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6E" w:rsidRPr="00491E06" w:rsidRDefault="00B2406E" w:rsidP="00B2406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91E06">
        <w:rPr>
          <w:rFonts w:eastAsia="Times New Roman"/>
          <w:b/>
          <w:sz w:val="28"/>
          <w:szCs w:val="28"/>
          <w:lang w:eastAsia="ru-RU"/>
        </w:rPr>
        <w:t>АЛГОРИТМІЗАЦІЯ І ПРОГРАМУВАННЯ</w:t>
      </w:r>
    </w:p>
    <w:p w:rsidR="00B2406E" w:rsidRPr="00491E06" w:rsidRDefault="00B2406E" w:rsidP="00B2406E">
      <w:pPr>
        <w:widowControl w:val="0"/>
        <w:autoSpaceDE w:val="0"/>
        <w:autoSpaceDN w:val="0"/>
        <w:adjustRightInd w:val="0"/>
        <w:ind w:left="720"/>
        <w:jc w:val="left"/>
        <w:rPr>
          <w:rFonts w:eastAsia="Times New Roman"/>
          <w:b/>
          <w:sz w:val="28"/>
          <w:szCs w:val="28"/>
          <w:lang w:eastAsia="ru-RU"/>
        </w:rPr>
      </w:pPr>
    </w:p>
    <w:p w:rsidR="009832B5" w:rsidRPr="00491E06" w:rsidRDefault="009832B5" w:rsidP="00B2406E">
      <w:pPr>
        <w:widowControl w:val="0"/>
        <w:autoSpaceDE w:val="0"/>
        <w:autoSpaceDN w:val="0"/>
        <w:adjustRightInd w:val="0"/>
        <w:ind w:left="720"/>
        <w:jc w:val="left"/>
        <w:rPr>
          <w:rFonts w:eastAsia="Times New Roman"/>
          <w:b/>
          <w:sz w:val="28"/>
          <w:szCs w:val="28"/>
          <w:lang w:eastAsia="ru-RU"/>
        </w:rPr>
      </w:pPr>
      <w:r w:rsidRPr="00491E06">
        <w:rPr>
          <w:rFonts w:eastAsia="Times New Roman"/>
          <w:b/>
          <w:sz w:val="28"/>
          <w:szCs w:val="28"/>
          <w:lang w:eastAsia="ru-RU"/>
        </w:rPr>
        <w:t>ТЕОРІЯ І ПРАКТИКА УПРАВЛІННЯ ПЕРСОНАЛОМ ЗНЗ</w:t>
      </w:r>
    </w:p>
    <w:p w:rsidR="009832B5" w:rsidRPr="00491E06" w:rsidRDefault="009832B5" w:rsidP="00B2406E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491E06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832B5" w:rsidRPr="00491E06" w:rsidTr="002B05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sz w:val="28"/>
                <w:szCs w:val="28"/>
                <w:lang w:eastAsia="ru-RU"/>
              </w:rPr>
              <w:t xml:space="preserve">Шифр: </w:t>
            </w:r>
            <w:r w:rsidR="00B2406E" w:rsidRPr="00491E06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B2406E" w:rsidRPr="00491E06">
              <w:rPr>
                <w:rFonts w:eastAsia="Times New Roman"/>
                <w:sz w:val="28"/>
                <w:szCs w:val="28"/>
                <w:lang w:eastAsia="ru-RU"/>
              </w:rPr>
              <w:t>.1.ННД.04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Характеристика навчального курсу</w:t>
            </w:r>
          </w:p>
        </w:tc>
      </w:tr>
      <w:tr w:rsidR="009832B5" w:rsidRPr="00491E06" w:rsidTr="002B052C">
        <w:trPr>
          <w:trHeight w:val="14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Кількість кредитів відповідних </w:t>
            </w:r>
            <w:r w:rsidRPr="00491E06">
              <w:rPr>
                <w:rFonts w:eastAsia="Times New Roman"/>
                <w:i/>
                <w:sz w:val="28"/>
                <w:szCs w:val="28"/>
                <w:lang w:val="en-US" w:eastAsia="ru-RU"/>
              </w:rPr>
              <w:t>ECTS</w:t>
            </w:r>
            <w:r w:rsidRPr="00491E06">
              <w:rPr>
                <w:rFonts w:eastAsia="Times New Roman"/>
                <w:i/>
                <w:sz w:val="28"/>
                <w:szCs w:val="28"/>
                <w:lang w:eastAsia="ru-RU"/>
              </w:rPr>
              <w:t>:6</w:t>
            </w:r>
          </w:p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Загальна кількість годин: 180 </w:t>
            </w: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год.</w:t>
            </w:r>
          </w:p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Тижневих годин: </w:t>
            </w: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І семестр – 2 год.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b/>
                <w:sz w:val="28"/>
                <w:szCs w:val="28"/>
                <w:lang w:eastAsia="ru-RU"/>
              </w:rPr>
              <w:t>Нормативна</w:t>
            </w:r>
          </w:p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Курс: 2</w:t>
            </w:r>
          </w:p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Семестр: І</w:t>
            </w:r>
          </w:p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Лекції: 28</w:t>
            </w:r>
          </w:p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Семінарські заняття: 32</w:t>
            </w:r>
          </w:p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Самостійна робота: 120</w:t>
            </w:r>
          </w:p>
          <w:p w:rsidR="009832B5" w:rsidRPr="00491E06" w:rsidRDefault="009832B5" w:rsidP="002B05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91E06">
              <w:rPr>
                <w:rFonts w:eastAsia="Times New Roman"/>
                <w:sz w:val="28"/>
                <w:szCs w:val="28"/>
                <w:lang w:eastAsia="ru-RU"/>
              </w:rPr>
              <w:t>Вид контролю:  екзамен</w:t>
            </w:r>
          </w:p>
        </w:tc>
      </w:tr>
    </w:tbl>
    <w:p w:rsidR="009832B5" w:rsidRPr="00491E06" w:rsidRDefault="009832B5" w:rsidP="009832B5">
      <w:pPr>
        <w:rPr>
          <w:sz w:val="28"/>
          <w:szCs w:val="28"/>
        </w:rPr>
      </w:pPr>
    </w:p>
    <w:p w:rsidR="009832B5" w:rsidRPr="00491E06" w:rsidRDefault="00B2406E" w:rsidP="00B2406E">
      <w:pPr>
        <w:widowControl w:val="0"/>
        <w:shd w:val="clear" w:color="auto" w:fill="FFFFFF"/>
        <w:autoSpaceDE w:val="0"/>
        <w:autoSpaceDN w:val="0"/>
        <w:adjustRightInd w:val="0"/>
        <w:ind w:left="360"/>
        <w:jc w:val="left"/>
        <w:rPr>
          <w:b/>
          <w:sz w:val="28"/>
          <w:szCs w:val="28"/>
        </w:rPr>
      </w:pPr>
      <w:r w:rsidRPr="00491E06">
        <w:rPr>
          <w:rFonts w:eastAsia="Times New Roman"/>
          <w:b/>
          <w:sz w:val="28"/>
          <w:szCs w:val="28"/>
          <w:lang w:eastAsia="ru-RU"/>
        </w:rPr>
        <w:t>2.</w:t>
      </w:r>
      <w:r w:rsidR="009832B5" w:rsidRPr="00491E06">
        <w:rPr>
          <w:rFonts w:eastAsia="Times New Roman"/>
          <w:b/>
          <w:sz w:val="28"/>
          <w:szCs w:val="28"/>
          <w:lang w:eastAsia="ru-RU"/>
        </w:rPr>
        <w:t xml:space="preserve">Опис курсу </w:t>
      </w:r>
    </w:p>
    <w:p w:rsidR="009832B5" w:rsidRPr="00491E06" w:rsidRDefault="009832B5" w:rsidP="009832B5">
      <w:pPr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Тема 1</w:t>
      </w:r>
      <w:r w:rsidRPr="00491E06">
        <w:rPr>
          <w:sz w:val="28"/>
          <w:szCs w:val="28"/>
        </w:rPr>
        <w:t xml:space="preserve">. </w:t>
      </w:r>
      <w:r w:rsidRPr="00491E06">
        <w:rPr>
          <w:b/>
          <w:sz w:val="28"/>
          <w:szCs w:val="28"/>
        </w:rPr>
        <w:t xml:space="preserve">Управління персоналом в системі менеджменту організацій. </w:t>
      </w:r>
    </w:p>
    <w:p w:rsidR="00797073" w:rsidRPr="00491E06" w:rsidRDefault="00797073" w:rsidP="00797073">
      <w:pPr>
        <w:pStyle w:val="a9"/>
        <w:ind w:left="-284"/>
        <w:rPr>
          <w:sz w:val="28"/>
          <w:szCs w:val="28"/>
        </w:rPr>
      </w:pPr>
      <w:r w:rsidRPr="00491E06">
        <w:rPr>
          <w:sz w:val="28"/>
          <w:szCs w:val="28"/>
        </w:rPr>
        <w:t xml:space="preserve">Сутність поняття управління персоналом. Принципи, функції, методи управління персоналом. Основні етапи становлення теорії управління персоналом. </w:t>
      </w:r>
    </w:p>
    <w:p w:rsidR="00797073" w:rsidRPr="00491E06" w:rsidRDefault="00797073" w:rsidP="009832B5">
      <w:pPr>
        <w:rPr>
          <w:sz w:val="28"/>
          <w:szCs w:val="28"/>
        </w:rPr>
      </w:pPr>
    </w:p>
    <w:p w:rsidR="009832B5" w:rsidRPr="00491E06" w:rsidRDefault="009832B5" w:rsidP="009832B5">
      <w:pPr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Тема 2</w:t>
      </w:r>
      <w:r w:rsidRPr="00491E06">
        <w:rPr>
          <w:sz w:val="28"/>
          <w:szCs w:val="28"/>
        </w:rPr>
        <w:t>.</w:t>
      </w:r>
      <w:r w:rsidRPr="00491E06">
        <w:rPr>
          <w:b/>
          <w:sz w:val="28"/>
          <w:szCs w:val="28"/>
        </w:rPr>
        <w:t>Формування колективу організації.</w:t>
      </w:r>
    </w:p>
    <w:p w:rsidR="00CF6A10" w:rsidRPr="00491E06" w:rsidRDefault="00CF6A10" w:rsidP="00CF6A1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E06">
        <w:rPr>
          <w:bCs/>
          <w:sz w:val="28"/>
          <w:szCs w:val="28"/>
        </w:rPr>
        <w:t>Соціально-психологічні фактори ефективного використання потенціалу персоналу на безконфліктній основі, с</w:t>
      </w:r>
      <w:r w:rsidRPr="00491E06">
        <w:rPr>
          <w:bCs/>
          <w:iCs/>
          <w:color w:val="000000"/>
          <w:sz w:val="28"/>
          <w:szCs w:val="28"/>
        </w:rPr>
        <w:t>оціально-психологічні методи управління, с</w:t>
      </w:r>
      <w:r w:rsidRPr="00491E06">
        <w:rPr>
          <w:bCs/>
          <w:color w:val="000000"/>
          <w:sz w:val="28"/>
          <w:szCs w:val="28"/>
        </w:rPr>
        <w:t>тиль та методи управління підлеглими.</w:t>
      </w:r>
    </w:p>
    <w:p w:rsidR="00CF6A10" w:rsidRPr="00491E06" w:rsidRDefault="00CF6A10" w:rsidP="00CF6A10">
      <w:pPr>
        <w:pStyle w:val="31"/>
        <w:widowControl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832B5" w:rsidRPr="00491E06" w:rsidRDefault="009832B5" w:rsidP="009832B5">
      <w:pPr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Тема 3.</w:t>
      </w:r>
      <w:r w:rsidRPr="00491E06">
        <w:rPr>
          <w:sz w:val="28"/>
          <w:szCs w:val="28"/>
        </w:rPr>
        <w:t xml:space="preserve"> </w:t>
      </w:r>
      <w:r w:rsidRPr="00491E06">
        <w:rPr>
          <w:b/>
          <w:sz w:val="28"/>
          <w:szCs w:val="28"/>
        </w:rPr>
        <w:t>Кадрова політика та стратегія  управління персоналом ЗНЗ.</w:t>
      </w:r>
    </w:p>
    <w:p w:rsidR="00CF6A10" w:rsidRPr="00491E06" w:rsidRDefault="00CF6A10" w:rsidP="00CF6A10">
      <w:pPr>
        <w:pStyle w:val="a9"/>
        <w:ind w:left="-284"/>
        <w:rPr>
          <w:sz w:val="28"/>
          <w:szCs w:val="28"/>
        </w:rPr>
      </w:pPr>
      <w:r w:rsidRPr="00491E06">
        <w:rPr>
          <w:sz w:val="28"/>
          <w:szCs w:val="28"/>
        </w:rPr>
        <w:t>Особливості організаційного бачення керівника освітньої установи. Джерела організаційного бачення. Організаційна культура. Початок змін у роботі із персоналом. Проблеми управління персоналом.</w:t>
      </w:r>
    </w:p>
    <w:p w:rsidR="00CF6A10" w:rsidRPr="00491E06" w:rsidRDefault="00CF6A10" w:rsidP="009832B5">
      <w:pPr>
        <w:rPr>
          <w:sz w:val="28"/>
          <w:szCs w:val="28"/>
        </w:rPr>
      </w:pPr>
    </w:p>
    <w:p w:rsidR="009832B5" w:rsidRPr="00491E06" w:rsidRDefault="009832B5" w:rsidP="009832B5">
      <w:pPr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Тема 4.</w:t>
      </w:r>
      <w:r w:rsidRPr="00491E06">
        <w:rPr>
          <w:sz w:val="28"/>
          <w:szCs w:val="28"/>
        </w:rPr>
        <w:t xml:space="preserve"> </w:t>
      </w:r>
      <w:r w:rsidRPr="00491E06">
        <w:rPr>
          <w:b/>
          <w:sz w:val="28"/>
          <w:szCs w:val="28"/>
        </w:rPr>
        <w:t>Організація діяльності  та функції служб персоналу ЗНЗ.</w:t>
      </w:r>
    </w:p>
    <w:p w:rsidR="00CF6A10" w:rsidRPr="00491E06" w:rsidRDefault="00CF6A10" w:rsidP="00CF6A10">
      <w:pPr>
        <w:rPr>
          <w:b/>
          <w:sz w:val="28"/>
          <w:szCs w:val="28"/>
        </w:rPr>
      </w:pPr>
      <w:r w:rsidRPr="00491E06">
        <w:rPr>
          <w:sz w:val="28"/>
          <w:szCs w:val="28"/>
        </w:rPr>
        <w:t xml:space="preserve">Процес планування набору персоналу. Канали вербування персоналу. Стандартні елементи процесу відбору персоналу. Оцінювання процесу відбору персоналу. Процедура прийняття працівника на роботу. </w:t>
      </w:r>
    </w:p>
    <w:p w:rsidR="009832B5" w:rsidRPr="00491E06" w:rsidRDefault="009832B5" w:rsidP="009832B5">
      <w:pPr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Тема 5</w:t>
      </w:r>
      <w:r w:rsidRPr="00491E06">
        <w:rPr>
          <w:sz w:val="28"/>
          <w:szCs w:val="28"/>
        </w:rPr>
        <w:t xml:space="preserve">. </w:t>
      </w:r>
      <w:r w:rsidRPr="00491E06">
        <w:rPr>
          <w:b/>
          <w:sz w:val="28"/>
          <w:szCs w:val="28"/>
        </w:rPr>
        <w:t>Поняття про лідерство та управління.</w:t>
      </w:r>
    </w:p>
    <w:p w:rsidR="00CE7481" w:rsidRPr="00491E06" w:rsidRDefault="00CF6A10" w:rsidP="0005622D">
      <w:pPr>
        <w:tabs>
          <w:tab w:val="left" w:pos="0"/>
        </w:tabs>
        <w:contextualSpacing/>
        <w:rPr>
          <w:sz w:val="28"/>
          <w:szCs w:val="28"/>
        </w:rPr>
      </w:pPr>
      <w:r w:rsidRPr="00491E06">
        <w:rPr>
          <w:sz w:val="28"/>
          <w:szCs w:val="28"/>
        </w:rPr>
        <w:t xml:space="preserve">Зміст лідерства та його відмінності від управління. Основні вміння та ролі лідера. Типи лідерів. Характеристика основних стилів керівництва. Зміст ситуативного підходу до вивчення лідерства. Критерії ефективності діяльності лідера. </w:t>
      </w:r>
      <w:r w:rsidR="00CE7481" w:rsidRPr="00491E06">
        <w:rPr>
          <w:sz w:val="28"/>
          <w:szCs w:val="28"/>
        </w:rPr>
        <w:t>Трудова кар'єра та її планування в організації. Професійна та внутрішньоорганізаційна кар'єри. Вертикальна, горизонтальна та центробіжна кар'єра. Типи та етапи кар'єри. Організація професійно-кваліфікаційного просування робочих і планування їх трудової кар'єри. Планування і розвиток кар'єри фахівців і керівників організації. Види кар'єри: трамплін, сходи, змія, перехрестя.</w:t>
      </w:r>
    </w:p>
    <w:p w:rsidR="00CF6A10" w:rsidRPr="00491E06" w:rsidRDefault="009832B5" w:rsidP="00CF6A1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491E06">
        <w:rPr>
          <w:b/>
          <w:sz w:val="28"/>
          <w:szCs w:val="28"/>
        </w:rPr>
        <w:t>Тема 6</w:t>
      </w:r>
      <w:r w:rsidRPr="00491E06">
        <w:rPr>
          <w:sz w:val="28"/>
          <w:szCs w:val="28"/>
        </w:rPr>
        <w:t xml:space="preserve">. </w:t>
      </w:r>
      <w:r w:rsidR="00CF6A10" w:rsidRPr="00491E06">
        <w:rPr>
          <w:b/>
          <w:sz w:val="28"/>
          <w:szCs w:val="28"/>
        </w:rPr>
        <w:t>Кадрова служба та кадрове діловодство</w:t>
      </w:r>
    </w:p>
    <w:p w:rsidR="00CF6A10" w:rsidRPr="00491E06" w:rsidRDefault="00CF6A10" w:rsidP="00CF6A1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E06">
        <w:rPr>
          <w:sz w:val="28"/>
          <w:szCs w:val="28"/>
        </w:rPr>
        <w:t xml:space="preserve">Характеристика кадрової служби організації, ефективність роботи кадрової </w:t>
      </w:r>
      <w:r w:rsidRPr="00491E06">
        <w:rPr>
          <w:sz w:val="28"/>
          <w:szCs w:val="28"/>
        </w:rPr>
        <w:lastRenderedPageBreak/>
        <w:t>служби, організаційна структура кадрової служби підприємства, організація кадрового діловодства: визначення кадрового діловодства, основні напрямки організації кадрового діловодства, основні групи комплексу документів за функціями управління кадрами, стадії типової технологічної схеми обробки кадрової документації, документаційне забезпечення обліку та руху персоналу, професійно-кваліфікаційні вимоги до працівників кадрових служб.</w:t>
      </w:r>
    </w:p>
    <w:p w:rsidR="00CF6A10" w:rsidRPr="00491E06" w:rsidRDefault="009832B5" w:rsidP="00CF6A10">
      <w:pPr>
        <w:shd w:val="clear" w:color="auto" w:fill="FFFFFF"/>
        <w:ind w:firstLine="30"/>
        <w:rPr>
          <w:b/>
          <w:bCs/>
          <w:color w:val="000000"/>
          <w:sz w:val="28"/>
          <w:szCs w:val="28"/>
        </w:rPr>
      </w:pPr>
      <w:r w:rsidRPr="00491E06">
        <w:rPr>
          <w:b/>
          <w:sz w:val="28"/>
          <w:szCs w:val="28"/>
        </w:rPr>
        <w:t>Тема 7</w:t>
      </w:r>
      <w:r w:rsidRPr="00491E06">
        <w:rPr>
          <w:sz w:val="28"/>
          <w:szCs w:val="28"/>
        </w:rPr>
        <w:t>.</w:t>
      </w:r>
      <w:r w:rsidR="00CF6A10" w:rsidRPr="00491E06">
        <w:rPr>
          <w:b/>
          <w:color w:val="000000"/>
          <w:sz w:val="28"/>
          <w:szCs w:val="28"/>
        </w:rPr>
        <w:t xml:space="preserve"> Ресурсне забезпечення менеджменту персоналу</w:t>
      </w:r>
    </w:p>
    <w:p w:rsidR="00CF6A10" w:rsidRPr="00491E06" w:rsidRDefault="00CF6A10" w:rsidP="00CF6A1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E06">
        <w:rPr>
          <w:sz w:val="28"/>
          <w:szCs w:val="28"/>
        </w:rPr>
        <w:t>Нормативно-правова база забезпечення менеджменту персоналу: правила внутрішнього трудового розпорядку, колективний договір, положення про структурні підрозділи організації, посадові інструкції; науково-методичне забезпечення менеджменту персоналу, інформаційне забезпечення менеджменту персоналу</w:t>
      </w:r>
    </w:p>
    <w:p w:rsidR="009832B5" w:rsidRPr="00491E06" w:rsidRDefault="009832B5" w:rsidP="009832B5">
      <w:pPr>
        <w:rPr>
          <w:sz w:val="28"/>
          <w:szCs w:val="28"/>
        </w:rPr>
      </w:pPr>
      <w:r w:rsidRPr="00491E06">
        <w:rPr>
          <w:b/>
          <w:sz w:val="28"/>
          <w:szCs w:val="28"/>
        </w:rPr>
        <w:t>Тема 8</w:t>
      </w:r>
      <w:r w:rsidRPr="00491E06">
        <w:rPr>
          <w:sz w:val="28"/>
          <w:szCs w:val="28"/>
        </w:rPr>
        <w:t>. Методи оцінювання персоналу.</w:t>
      </w:r>
    </w:p>
    <w:p w:rsidR="00CF6A10" w:rsidRPr="00491E06" w:rsidRDefault="00CF6A10" w:rsidP="009832B5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Аналіз діяльності. Проблеми оцінювання персоналу. Схеми, критерії та техніки оцінювання персоналу. Розвиток персоналу. Методи навчання персоналу. </w:t>
      </w:r>
    </w:p>
    <w:p w:rsidR="00CE7481" w:rsidRPr="00491E06" w:rsidRDefault="009832B5" w:rsidP="00CE748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491E06">
        <w:rPr>
          <w:b/>
          <w:sz w:val="28"/>
          <w:szCs w:val="28"/>
        </w:rPr>
        <w:t xml:space="preserve">Тема 9. </w:t>
      </w:r>
      <w:r w:rsidR="00CE7481" w:rsidRPr="00491E06">
        <w:rPr>
          <w:b/>
          <w:bCs/>
          <w:color w:val="000000"/>
          <w:sz w:val="28"/>
          <w:szCs w:val="28"/>
        </w:rPr>
        <w:t>Розвиток персоналу</w:t>
      </w:r>
    </w:p>
    <w:p w:rsidR="00CE7481" w:rsidRPr="00491E06" w:rsidRDefault="00CE7481" w:rsidP="00CE748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E06">
        <w:rPr>
          <w:bCs/>
          <w:color w:val="000000"/>
          <w:sz w:val="28"/>
          <w:szCs w:val="28"/>
        </w:rPr>
        <w:t>Суть професійного розвитку персоналу та завдання управління ним. Організація системи професійного навчання персоналу. Методи і форми професійного навчання.</w:t>
      </w:r>
    </w:p>
    <w:p w:rsidR="009832B5" w:rsidRPr="00491E06" w:rsidRDefault="009832B5" w:rsidP="009832B5">
      <w:pPr>
        <w:rPr>
          <w:sz w:val="28"/>
          <w:szCs w:val="28"/>
        </w:rPr>
      </w:pPr>
      <w:r w:rsidRPr="00491E06">
        <w:rPr>
          <w:b/>
          <w:sz w:val="28"/>
          <w:szCs w:val="28"/>
        </w:rPr>
        <w:t>Тема 10</w:t>
      </w:r>
      <w:r w:rsidRPr="00491E06">
        <w:rPr>
          <w:sz w:val="28"/>
          <w:szCs w:val="28"/>
        </w:rPr>
        <w:t>. Ефективність управління персоналом.</w:t>
      </w:r>
    </w:p>
    <w:p w:rsidR="00CF6A10" w:rsidRPr="00491E06" w:rsidRDefault="00CF6A10" w:rsidP="00CF6A10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Результативність навчання. Практичні поради з менеджменту персоналу. </w:t>
      </w:r>
    </w:p>
    <w:p w:rsidR="00CF6A10" w:rsidRPr="00491E06" w:rsidRDefault="00CF6A10" w:rsidP="00CF6A1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1E06">
        <w:rPr>
          <w:bCs/>
          <w:sz w:val="28"/>
          <w:szCs w:val="28"/>
        </w:rPr>
        <w:t>Соціально-психологічні фактори ефективного використання потенціалу персоналу на безконфліктній основі, с</w:t>
      </w:r>
      <w:r w:rsidRPr="00491E06">
        <w:rPr>
          <w:bCs/>
          <w:iCs/>
          <w:color w:val="000000"/>
          <w:sz w:val="28"/>
          <w:szCs w:val="28"/>
        </w:rPr>
        <w:t>оціально-психологічні методи управління, с</w:t>
      </w:r>
      <w:r w:rsidRPr="00491E06">
        <w:rPr>
          <w:bCs/>
          <w:color w:val="000000"/>
          <w:sz w:val="28"/>
          <w:szCs w:val="28"/>
        </w:rPr>
        <w:t>тиль та методи управління підлеглими.</w:t>
      </w:r>
    </w:p>
    <w:p w:rsidR="009832B5" w:rsidRPr="00491E06" w:rsidRDefault="009832B5" w:rsidP="009832B5">
      <w:pPr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Тема 11</w:t>
      </w:r>
      <w:r w:rsidRPr="00491E06">
        <w:rPr>
          <w:sz w:val="28"/>
          <w:szCs w:val="28"/>
        </w:rPr>
        <w:t xml:space="preserve">. </w:t>
      </w:r>
      <w:r w:rsidRPr="00491E06">
        <w:rPr>
          <w:b/>
          <w:sz w:val="28"/>
          <w:szCs w:val="28"/>
        </w:rPr>
        <w:t>Методи мотивації персоналу ЗНЗ.</w:t>
      </w:r>
    </w:p>
    <w:p w:rsidR="00CF6A10" w:rsidRPr="00491E06" w:rsidRDefault="00CF6A10" w:rsidP="009832B5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Поняття мотивації праці. Мотивація як функція менеджменту. Теорії мотивації. </w:t>
      </w:r>
    </w:p>
    <w:p w:rsidR="009832B5" w:rsidRPr="00491E06" w:rsidRDefault="009832B5" w:rsidP="009832B5">
      <w:pPr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Тема 12</w:t>
      </w:r>
      <w:r w:rsidRPr="00491E06">
        <w:rPr>
          <w:sz w:val="28"/>
          <w:szCs w:val="28"/>
        </w:rPr>
        <w:t>.</w:t>
      </w:r>
      <w:r w:rsidRPr="00491E06">
        <w:rPr>
          <w:b/>
          <w:sz w:val="28"/>
          <w:szCs w:val="28"/>
        </w:rPr>
        <w:t>Оцінювання і мотивація у системі  професійного розвитку  персоналу ЗНЗ.</w:t>
      </w:r>
    </w:p>
    <w:p w:rsidR="0005622D" w:rsidRPr="00491E06" w:rsidRDefault="0005622D" w:rsidP="0005622D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Методи управління, що забезпечують підвищення мотивації персоналу. Самомотивовані люди. Мотиваційні теорії та управління освітніми службами. </w:t>
      </w:r>
    </w:p>
    <w:p w:rsidR="0005622D" w:rsidRPr="00491E06" w:rsidRDefault="009832B5" w:rsidP="00D713D7">
      <w:pPr>
        <w:rPr>
          <w:color w:val="000000"/>
          <w:sz w:val="28"/>
          <w:szCs w:val="28"/>
        </w:rPr>
      </w:pPr>
      <w:r w:rsidRPr="00491E06">
        <w:rPr>
          <w:b/>
          <w:sz w:val="28"/>
          <w:szCs w:val="28"/>
        </w:rPr>
        <w:t>Тема 13. Добір способів і засобів ділового спілкування</w:t>
      </w:r>
      <w:r w:rsidRPr="00491E06">
        <w:rPr>
          <w:sz w:val="28"/>
          <w:szCs w:val="28"/>
        </w:rPr>
        <w:t>.</w:t>
      </w:r>
      <w:r w:rsidR="0005622D" w:rsidRPr="00491E06">
        <w:rPr>
          <w:color w:val="000000"/>
          <w:sz w:val="28"/>
          <w:szCs w:val="28"/>
        </w:rPr>
        <w:t>Повідомлення як спосіб спілкування.Способи впливу на людей під час спілкування Маніпулювання та актуалізація Моделі спілкування Стилі спілкування Стратегії та тактики спілкуван</w:t>
      </w:r>
      <w:r w:rsidR="0005622D" w:rsidRPr="00491E06">
        <w:rPr>
          <w:color w:val="000000"/>
          <w:sz w:val="28"/>
          <w:szCs w:val="28"/>
        </w:rPr>
        <w:softHyphen/>
        <w:t>ня</w:t>
      </w:r>
    </w:p>
    <w:p w:rsidR="009832B5" w:rsidRPr="00491E06" w:rsidRDefault="009832B5" w:rsidP="009832B5">
      <w:pPr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Тема 14</w:t>
      </w:r>
      <w:r w:rsidRPr="00491E06">
        <w:rPr>
          <w:sz w:val="28"/>
          <w:szCs w:val="28"/>
        </w:rPr>
        <w:t xml:space="preserve">. </w:t>
      </w:r>
      <w:r w:rsidRPr="00491E06">
        <w:rPr>
          <w:b/>
          <w:sz w:val="28"/>
          <w:szCs w:val="28"/>
        </w:rPr>
        <w:t>Вербальні та невербальні засоби ділового спілкування. Мовленнєвий етикет та культура поведінки.</w:t>
      </w:r>
    </w:p>
    <w:p w:rsidR="009832B5" w:rsidRPr="00491E06" w:rsidRDefault="0005622D" w:rsidP="009832B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491E06">
        <w:rPr>
          <w:sz w:val="28"/>
          <w:szCs w:val="28"/>
        </w:rPr>
        <w:t xml:space="preserve"> Спілкування як основа життєдіяльності людей та їхньої взаємодії. Ділове спілкування, його особливості.  Культура ділового спілкування.  Гуманістична спрямованість етики спілкування та її значення</w:t>
      </w:r>
    </w:p>
    <w:p w:rsidR="00B2406E" w:rsidRPr="00491E06" w:rsidRDefault="00B2406E" w:rsidP="00B2406E">
      <w:pPr>
        <w:ind w:firstLine="708"/>
        <w:rPr>
          <w:b/>
          <w:sz w:val="28"/>
          <w:szCs w:val="28"/>
        </w:rPr>
      </w:pPr>
      <w:r w:rsidRPr="00491E06">
        <w:rPr>
          <w:b/>
          <w:sz w:val="28"/>
          <w:szCs w:val="28"/>
        </w:rPr>
        <w:t>3. Рівень.</w:t>
      </w:r>
    </w:p>
    <w:p w:rsidR="00B2406E" w:rsidRPr="00491E06" w:rsidRDefault="00B2406E" w:rsidP="00B2406E">
      <w:pPr>
        <w:ind w:left="-567" w:firstLine="567"/>
        <w:rPr>
          <w:b/>
          <w:bCs/>
          <w:i/>
          <w:iCs/>
          <w:sz w:val="28"/>
          <w:szCs w:val="28"/>
        </w:rPr>
      </w:pPr>
      <w:r w:rsidRPr="00491E06">
        <w:rPr>
          <w:sz w:val="28"/>
          <w:szCs w:val="28"/>
        </w:rPr>
        <w:t xml:space="preserve">А) В результаті  вивчення даного курсу </w:t>
      </w:r>
      <w:r w:rsidRPr="00491E06">
        <w:rPr>
          <w:b/>
          <w:sz w:val="28"/>
          <w:szCs w:val="28"/>
        </w:rPr>
        <w:t xml:space="preserve">студент повинен  </w:t>
      </w:r>
      <w:r w:rsidRPr="00491E06">
        <w:rPr>
          <w:b/>
          <w:bCs/>
          <w:i/>
          <w:iCs/>
          <w:sz w:val="28"/>
          <w:szCs w:val="28"/>
        </w:rPr>
        <w:t>знати :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lastRenderedPageBreak/>
        <w:t xml:space="preserve">• обґрунтування методологічних принципів управління персоналом;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формування та аналіз кадрової політики;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управління соціальним розвитком трудового колективу;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застосування сучасних методів планування потреб у персоналі;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організація набору і відбору персоналу у конкретних умовах;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атестація персоналу та використання його результатів;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оцінювання ефективності та результативності управління персоналом. </w:t>
      </w:r>
    </w:p>
    <w:p w:rsidR="00B2406E" w:rsidRPr="00491E06" w:rsidRDefault="00B2406E" w:rsidP="00B2406E">
      <w:pPr>
        <w:tabs>
          <w:tab w:val="left" w:pos="1134"/>
        </w:tabs>
        <w:spacing w:line="232" w:lineRule="auto"/>
        <w:ind w:left="-567" w:firstLine="567"/>
        <w:rPr>
          <w:b/>
          <w:i/>
          <w:sz w:val="28"/>
          <w:szCs w:val="28"/>
        </w:rPr>
      </w:pPr>
      <w:r w:rsidRPr="00491E06">
        <w:rPr>
          <w:b/>
          <w:i/>
          <w:sz w:val="28"/>
          <w:szCs w:val="28"/>
        </w:rPr>
        <w:t>вміти: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розраховувати оптимальну кількість працівників ЗНЗ;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використовувати сучасні методи добору, відбору кадрів;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володіти інструментарієм стимулювання працівників, що передбачає необхідність врахування внутрішнього потенціалу працівника;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здійснювати аналіз майбутніх потреб, що обумовлюють необхідність та основні напрями розвитку персоналу;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• інформаційно та документально забезпечувати управління персоналом;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>• застосовувати методи оцінки персоналу;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 • розраховувати показники ефективності роботи персоналу; </w:t>
      </w: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>• адаптувати методи управління персоналом до умов функціонування  ЗНЗ.</w:t>
      </w:r>
    </w:p>
    <w:p w:rsidR="00B2406E" w:rsidRPr="00491E06" w:rsidRDefault="00B2406E" w:rsidP="00B2406E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B2406E" w:rsidRPr="00491E06" w:rsidRDefault="00B2406E" w:rsidP="00B2406E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Б) </w:t>
      </w:r>
      <w:r w:rsidRPr="00491E06">
        <w:rPr>
          <w:b/>
          <w:sz w:val="28"/>
          <w:szCs w:val="28"/>
        </w:rPr>
        <w:t xml:space="preserve">Мета курсу: </w:t>
      </w:r>
      <w:r w:rsidRPr="00491E06">
        <w:rPr>
          <w:sz w:val="28"/>
          <w:szCs w:val="28"/>
        </w:rPr>
        <w:t xml:space="preserve">формування у студентів комплексу теоретичних знань і умінь щодо розробки та здійснення кадрової політики в сучасних організаціях, добору та розміщення персоналу, його оцінювання і навчання, забезпечення цілеспрямованого використання персоналу в ЗНЗ. </w:t>
      </w:r>
    </w:p>
    <w:p w:rsidR="00B2406E" w:rsidRPr="00491E06" w:rsidRDefault="00B2406E" w:rsidP="00B2406E">
      <w:pPr>
        <w:rPr>
          <w:sz w:val="28"/>
          <w:szCs w:val="28"/>
        </w:rPr>
      </w:pPr>
    </w:p>
    <w:p w:rsidR="00B2406E" w:rsidRPr="00491E06" w:rsidRDefault="00B2406E" w:rsidP="00B2406E">
      <w:pPr>
        <w:rPr>
          <w:b/>
          <w:sz w:val="28"/>
          <w:szCs w:val="28"/>
        </w:rPr>
      </w:pPr>
      <w:r w:rsidRPr="00491E06">
        <w:rPr>
          <w:sz w:val="28"/>
          <w:szCs w:val="28"/>
        </w:rPr>
        <w:t xml:space="preserve">В) </w:t>
      </w:r>
      <w:r w:rsidRPr="00491E06">
        <w:rPr>
          <w:b/>
          <w:sz w:val="28"/>
          <w:szCs w:val="28"/>
        </w:rPr>
        <w:t xml:space="preserve">Бібліографія: </w:t>
      </w:r>
    </w:p>
    <w:p w:rsidR="00B2406E" w:rsidRPr="00491E06" w:rsidRDefault="00D713D7" w:rsidP="00D713D7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          </w:t>
      </w:r>
      <w:r w:rsidR="00B2406E" w:rsidRPr="00491E06">
        <w:rPr>
          <w:sz w:val="28"/>
          <w:szCs w:val="28"/>
        </w:rPr>
        <w:t>1</w:t>
      </w:r>
      <w:r w:rsidRPr="00491E06">
        <w:rPr>
          <w:sz w:val="28"/>
          <w:szCs w:val="28"/>
        </w:rPr>
        <w:t xml:space="preserve">.   </w:t>
      </w:r>
      <w:r w:rsidR="00B2406E" w:rsidRPr="00491E06">
        <w:rPr>
          <w:sz w:val="28"/>
          <w:szCs w:val="28"/>
        </w:rPr>
        <w:t xml:space="preserve">3айченко О. І, Островерхова Н. М., Даниленко Л. І. Теорія і  практика управлінської діяльності районного відділу освіти. - К., 2000. - 352 с. </w:t>
      </w:r>
    </w:p>
    <w:p w:rsidR="00B2406E" w:rsidRPr="00491E06" w:rsidRDefault="00D713D7" w:rsidP="00D713D7">
      <w:pPr>
        <w:tabs>
          <w:tab w:val="left" w:pos="4140"/>
        </w:tabs>
        <w:rPr>
          <w:sz w:val="28"/>
          <w:szCs w:val="28"/>
        </w:rPr>
      </w:pPr>
      <w:r w:rsidRPr="00491E06">
        <w:rPr>
          <w:sz w:val="28"/>
          <w:szCs w:val="28"/>
        </w:rPr>
        <w:t xml:space="preserve">          2.     </w:t>
      </w:r>
      <w:r w:rsidR="00B2406E" w:rsidRPr="00491E06">
        <w:rPr>
          <w:sz w:val="28"/>
          <w:szCs w:val="28"/>
        </w:rPr>
        <w:t>Закон України «Про освіту» (Освіта №55-56, 1997).</w:t>
      </w:r>
    </w:p>
    <w:p w:rsidR="00B2406E" w:rsidRPr="00491E06" w:rsidRDefault="00D713D7" w:rsidP="00D713D7">
      <w:pPr>
        <w:pStyle w:val="a9"/>
        <w:tabs>
          <w:tab w:val="left" w:pos="4140"/>
        </w:tabs>
        <w:rPr>
          <w:sz w:val="28"/>
          <w:szCs w:val="28"/>
        </w:rPr>
      </w:pPr>
      <w:r w:rsidRPr="00491E06">
        <w:rPr>
          <w:sz w:val="28"/>
          <w:szCs w:val="28"/>
        </w:rPr>
        <w:t xml:space="preserve">3.     </w:t>
      </w:r>
      <w:r w:rsidR="00B2406E" w:rsidRPr="00491E06">
        <w:rPr>
          <w:sz w:val="28"/>
          <w:szCs w:val="28"/>
        </w:rPr>
        <w:t>Кузьмін О.Є., Мельник О.Г. Основи менеджменту. Підручник. – К., 2003. – 415 с.</w:t>
      </w:r>
    </w:p>
    <w:p w:rsidR="00B2406E" w:rsidRPr="00491E06" w:rsidRDefault="00D713D7" w:rsidP="00D713D7">
      <w:pPr>
        <w:ind w:left="360"/>
        <w:rPr>
          <w:sz w:val="28"/>
          <w:szCs w:val="28"/>
        </w:rPr>
      </w:pPr>
      <w:r w:rsidRPr="00491E06">
        <w:rPr>
          <w:sz w:val="28"/>
          <w:szCs w:val="28"/>
        </w:rPr>
        <w:t xml:space="preserve">    4.</w:t>
      </w:r>
      <w:r w:rsidR="00B2406E" w:rsidRPr="00491E06">
        <w:rPr>
          <w:sz w:val="28"/>
          <w:szCs w:val="28"/>
        </w:rPr>
        <w:t>Крижко В.В, Павлютенков Є.М. Менеджмент в освіті. – К., 198.</w:t>
      </w:r>
    </w:p>
    <w:p w:rsidR="00B2406E" w:rsidRPr="00491E06" w:rsidRDefault="00D713D7" w:rsidP="00D713D7">
      <w:pPr>
        <w:ind w:left="360"/>
        <w:rPr>
          <w:sz w:val="28"/>
          <w:szCs w:val="28"/>
        </w:rPr>
      </w:pPr>
      <w:r w:rsidRPr="00491E06">
        <w:rPr>
          <w:sz w:val="28"/>
          <w:szCs w:val="28"/>
        </w:rPr>
        <w:t xml:space="preserve">    5.</w:t>
      </w:r>
      <w:r w:rsidR="00B2406E" w:rsidRPr="00491E06">
        <w:rPr>
          <w:sz w:val="28"/>
          <w:szCs w:val="28"/>
        </w:rPr>
        <w:t>Мельник Л.П. Психологія управління. – К., 2002.</w:t>
      </w:r>
    </w:p>
    <w:p w:rsidR="00B2406E" w:rsidRPr="00491E06" w:rsidRDefault="00D713D7" w:rsidP="00D713D7">
      <w:pPr>
        <w:ind w:left="360"/>
        <w:rPr>
          <w:sz w:val="28"/>
          <w:szCs w:val="28"/>
        </w:rPr>
      </w:pPr>
      <w:r w:rsidRPr="00491E06">
        <w:rPr>
          <w:sz w:val="28"/>
          <w:szCs w:val="28"/>
        </w:rPr>
        <w:t xml:space="preserve">    6.</w:t>
      </w:r>
      <w:r w:rsidR="00B2406E" w:rsidRPr="00491E06">
        <w:rPr>
          <w:sz w:val="28"/>
          <w:szCs w:val="28"/>
        </w:rPr>
        <w:t>Мойсенюк Н.Є. Педагогіка. – К., 2003 р. (розд. Основи управління загальноосвітнім навчальним закладам).</w:t>
      </w:r>
    </w:p>
    <w:p w:rsidR="00D713D7" w:rsidRPr="00491E06" w:rsidRDefault="00D713D7" w:rsidP="00D713D7">
      <w:pPr>
        <w:pStyle w:val="a9"/>
        <w:rPr>
          <w:sz w:val="28"/>
          <w:szCs w:val="28"/>
        </w:rPr>
      </w:pPr>
      <w:r w:rsidRPr="00491E06">
        <w:rPr>
          <w:sz w:val="28"/>
          <w:szCs w:val="28"/>
        </w:rPr>
        <w:t xml:space="preserve">7.Мурашко М.І. Менеджмент персоналу: Навч. посіб. – К.: Т-во «Знання», КОО, 2008. – 435 с. </w:t>
      </w:r>
    </w:p>
    <w:p w:rsidR="00B2406E" w:rsidRPr="00491E06" w:rsidRDefault="00D713D7" w:rsidP="00D713D7">
      <w:pPr>
        <w:shd w:val="clear" w:color="auto" w:fill="FFFFFF"/>
        <w:tabs>
          <w:tab w:val="left" w:pos="540"/>
          <w:tab w:val="left" w:pos="1440"/>
        </w:tabs>
        <w:ind w:left="709"/>
        <w:rPr>
          <w:sz w:val="28"/>
          <w:szCs w:val="28"/>
        </w:rPr>
      </w:pPr>
      <w:r w:rsidRPr="00491E06">
        <w:rPr>
          <w:sz w:val="28"/>
          <w:szCs w:val="28"/>
        </w:rPr>
        <w:t>8.</w:t>
      </w:r>
      <w:r w:rsidR="00B2406E" w:rsidRPr="00491E06">
        <w:rPr>
          <w:sz w:val="28"/>
          <w:szCs w:val="28"/>
        </w:rPr>
        <w:t xml:space="preserve">Карамушка Л. М. Психологія освітнього менеджменту: Навч. посібник. - К.: Либідь, 2004. - 424 с. </w:t>
      </w:r>
    </w:p>
    <w:p w:rsidR="00B2406E" w:rsidRPr="00491E06" w:rsidRDefault="00D713D7" w:rsidP="00D713D7">
      <w:pPr>
        <w:tabs>
          <w:tab w:val="left" w:pos="540"/>
          <w:tab w:val="left" w:pos="1440"/>
        </w:tabs>
        <w:ind w:left="709"/>
        <w:rPr>
          <w:sz w:val="28"/>
          <w:szCs w:val="28"/>
        </w:rPr>
      </w:pPr>
      <w:r w:rsidRPr="00491E06">
        <w:rPr>
          <w:sz w:val="28"/>
          <w:szCs w:val="28"/>
        </w:rPr>
        <w:t>9.</w:t>
      </w:r>
      <w:r w:rsidR="00B2406E" w:rsidRPr="00491E06">
        <w:rPr>
          <w:sz w:val="28"/>
          <w:szCs w:val="28"/>
        </w:rPr>
        <w:t>Карамушка Л.М. Психологія освітнього менеджменту: Навч. посіб. – К.: Либідь, 2004. – 424с.</w:t>
      </w:r>
    </w:p>
    <w:p w:rsidR="00B2406E" w:rsidRPr="00491E06" w:rsidRDefault="00D713D7" w:rsidP="00D713D7">
      <w:pPr>
        <w:shd w:val="clear" w:color="auto" w:fill="FFFFFF"/>
        <w:tabs>
          <w:tab w:val="left" w:pos="540"/>
          <w:tab w:val="left" w:pos="1440"/>
        </w:tabs>
        <w:ind w:left="709"/>
        <w:rPr>
          <w:sz w:val="28"/>
          <w:szCs w:val="28"/>
        </w:rPr>
      </w:pPr>
      <w:r w:rsidRPr="00491E06">
        <w:rPr>
          <w:sz w:val="28"/>
          <w:szCs w:val="28"/>
        </w:rPr>
        <w:t>10.</w:t>
      </w:r>
      <w:r w:rsidR="00B2406E" w:rsidRPr="00491E06">
        <w:rPr>
          <w:sz w:val="28"/>
          <w:szCs w:val="28"/>
        </w:rPr>
        <w:t>Коломінський Н. Л. Психологія педагогічного менеджменту. - К.: МАУП, 1996. - 176 с.</w:t>
      </w:r>
    </w:p>
    <w:p w:rsidR="00B2406E" w:rsidRPr="00491E06" w:rsidRDefault="00D713D7" w:rsidP="00D713D7">
      <w:pPr>
        <w:shd w:val="clear" w:color="auto" w:fill="FFFFFF"/>
        <w:tabs>
          <w:tab w:val="left" w:pos="540"/>
          <w:tab w:val="left" w:pos="1440"/>
        </w:tabs>
        <w:ind w:left="709"/>
        <w:rPr>
          <w:sz w:val="28"/>
          <w:szCs w:val="28"/>
        </w:rPr>
      </w:pPr>
      <w:r w:rsidRPr="00491E06">
        <w:rPr>
          <w:sz w:val="28"/>
          <w:szCs w:val="28"/>
        </w:rPr>
        <w:t>11.</w:t>
      </w:r>
      <w:r w:rsidR="00B2406E" w:rsidRPr="00491E06">
        <w:rPr>
          <w:sz w:val="28"/>
          <w:szCs w:val="28"/>
        </w:rPr>
        <w:t>Лунячек В.Е. Алгоритм управління школою. – Х., 2005. – 176с.</w:t>
      </w:r>
    </w:p>
    <w:p w:rsidR="00B2406E" w:rsidRPr="00491E06" w:rsidRDefault="00D713D7" w:rsidP="00D713D7">
      <w:pPr>
        <w:shd w:val="clear" w:color="auto" w:fill="FFFFFF"/>
        <w:tabs>
          <w:tab w:val="left" w:pos="540"/>
          <w:tab w:val="left" w:pos="1440"/>
        </w:tabs>
        <w:ind w:left="709"/>
        <w:rPr>
          <w:sz w:val="28"/>
          <w:szCs w:val="28"/>
        </w:rPr>
      </w:pPr>
      <w:r w:rsidRPr="00491E06">
        <w:rPr>
          <w:sz w:val="28"/>
          <w:szCs w:val="28"/>
        </w:rPr>
        <w:lastRenderedPageBreak/>
        <w:t>12.</w:t>
      </w:r>
      <w:r w:rsidR="00B2406E" w:rsidRPr="00491E06">
        <w:rPr>
          <w:sz w:val="28"/>
          <w:szCs w:val="28"/>
        </w:rPr>
        <w:t>Мармаза О.І. Інноваційні підходи до управління навчальним закладом. – Х., 2004. – 204с.</w:t>
      </w:r>
    </w:p>
    <w:p w:rsidR="00B2406E" w:rsidRPr="00491E06" w:rsidRDefault="00D713D7" w:rsidP="00D713D7">
      <w:pPr>
        <w:tabs>
          <w:tab w:val="left" w:pos="540"/>
          <w:tab w:val="left" w:pos="1440"/>
        </w:tabs>
        <w:ind w:left="709"/>
        <w:rPr>
          <w:sz w:val="28"/>
          <w:szCs w:val="28"/>
        </w:rPr>
      </w:pPr>
      <w:r w:rsidRPr="00491E06">
        <w:rPr>
          <w:bCs/>
          <w:sz w:val="28"/>
          <w:szCs w:val="28"/>
        </w:rPr>
        <w:t>13.</w:t>
      </w:r>
      <w:r w:rsidR="00B2406E" w:rsidRPr="00491E06">
        <w:rPr>
          <w:bCs/>
          <w:sz w:val="28"/>
          <w:szCs w:val="28"/>
        </w:rPr>
        <w:t>Менеджмент в освіті</w:t>
      </w:r>
      <w:r w:rsidR="00B2406E" w:rsidRPr="00491E06">
        <w:rPr>
          <w:sz w:val="28"/>
          <w:szCs w:val="28"/>
        </w:rPr>
        <w:t xml:space="preserve">: навч. посіб. / А. А. Семез ; Кіровогр. держ. пед. ун-т ім. В. Винниченка. – Кіровоград, 2011. – 167 с. </w:t>
      </w:r>
    </w:p>
    <w:p w:rsidR="00B2406E" w:rsidRPr="00491E06" w:rsidRDefault="00D713D7" w:rsidP="00D713D7">
      <w:pPr>
        <w:tabs>
          <w:tab w:val="left" w:pos="540"/>
          <w:tab w:val="left" w:pos="1440"/>
        </w:tabs>
        <w:ind w:left="709"/>
        <w:rPr>
          <w:sz w:val="28"/>
          <w:szCs w:val="28"/>
        </w:rPr>
      </w:pPr>
      <w:r w:rsidRPr="00491E06">
        <w:rPr>
          <w:sz w:val="28"/>
          <w:szCs w:val="28"/>
        </w:rPr>
        <w:t>14.</w:t>
      </w:r>
      <w:r w:rsidR="00B2406E" w:rsidRPr="00491E06">
        <w:rPr>
          <w:sz w:val="28"/>
          <w:szCs w:val="28"/>
        </w:rPr>
        <w:t>Окорський В. П.  Основи менеджменту: Навчальний посібник. Рівне: НУВГП, 2009. –  400 с.</w:t>
      </w:r>
    </w:p>
    <w:p w:rsidR="00D713D7" w:rsidRPr="00491E06" w:rsidRDefault="00D713D7" w:rsidP="00D713D7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          15. Олійник С.У. Теорія та практика менеджменту персоналу : підручник / С.У. Олійник ; Нар. укр. акад., [каф. економіки підприємства]. - Х. : Вид-во НУА, 2013. - 375 с. </w:t>
      </w:r>
    </w:p>
    <w:p w:rsidR="00D713D7" w:rsidRPr="00491E06" w:rsidRDefault="00D713D7" w:rsidP="00D713D7">
      <w:pPr>
        <w:rPr>
          <w:sz w:val="28"/>
          <w:szCs w:val="28"/>
        </w:rPr>
      </w:pPr>
      <w:r w:rsidRPr="00491E06">
        <w:rPr>
          <w:sz w:val="28"/>
          <w:szCs w:val="28"/>
        </w:rPr>
        <w:t xml:space="preserve">         16. Орбан-Лембрик Л. Е. Психологія управління : навч. посіб. / Л. Е. Орбан-Лембрик. — 2-ге вид., доповн. — К. : Академвидав, 2010. — 544 с. — (Серія «Альма-матер»). </w:t>
      </w:r>
    </w:p>
    <w:p w:rsidR="00D713D7" w:rsidRPr="00491E06" w:rsidRDefault="00D713D7" w:rsidP="00D713D7">
      <w:pPr>
        <w:pStyle w:val="a9"/>
        <w:numPr>
          <w:ilvl w:val="0"/>
          <w:numId w:val="13"/>
        </w:numPr>
        <w:rPr>
          <w:sz w:val="28"/>
          <w:szCs w:val="28"/>
        </w:rPr>
      </w:pPr>
      <w:r w:rsidRPr="00491E06">
        <w:rPr>
          <w:sz w:val="28"/>
          <w:szCs w:val="28"/>
        </w:rPr>
        <w:t>Освітній менеджмент: Навчальний посібник / за ред. Л.Даниленко, Л. Кара мушки. – К., 2003. – 400с.</w:t>
      </w:r>
    </w:p>
    <w:p w:rsidR="00B2406E" w:rsidRPr="00491E06" w:rsidRDefault="00D713D7" w:rsidP="00D713D7">
      <w:pPr>
        <w:tabs>
          <w:tab w:val="left" w:pos="540"/>
          <w:tab w:val="left" w:pos="1440"/>
        </w:tabs>
        <w:rPr>
          <w:sz w:val="28"/>
          <w:szCs w:val="28"/>
        </w:rPr>
      </w:pPr>
      <w:r w:rsidRPr="00491E06">
        <w:rPr>
          <w:sz w:val="28"/>
          <w:szCs w:val="28"/>
        </w:rPr>
        <w:t xml:space="preserve">       18.</w:t>
      </w:r>
      <w:r w:rsidR="00B2406E" w:rsidRPr="00491E06">
        <w:rPr>
          <w:sz w:val="28"/>
          <w:szCs w:val="28"/>
        </w:rPr>
        <w:t>Хриков Є.М. Управління навчальним закладом: Навч. посіб. — К.: Знання, 2006. — 365 с</w:t>
      </w:r>
    </w:p>
    <w:p w:rsidR="009832B5" w:rsidRPr="00491E06" w:rsidRDefault="009832B5" w:rsidP="009832B5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491E06">
        <w:rPr>
          <w:rFonts w:eastAsia="Times New Roman"/>
          <w:b/>
          <w:sz w:val="28"/>
          <w:szCs w:val="28"/>
          <w:lang w:eastAsia="ru-RU"/>
        </w:rPr>
        <w:t>5.Статус у навчальному плані.</w:t>
      </w:r>
    </w:p>
    <w:p w:rsidR="009832B5" w:rsidRPr="00491E06" w:rsidRDefault="009832B5" w:rsidP="009832B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 w:rsidRPr="00491E06">
        <w:rPr>
          <w:rFonts w:eastAsia="Times New Roman"/>
          <w:sz w:val="28"/>
          <w:szCs w:val="28"/>
          <w:lang w:eastAsia="ru-RU"/>
        </w:rPr>
        <w:t>Нормативний курс із циклу професійних компетентностей</w:t>
      </w:r>
      <w:r w:rsidR="00B2406E" w:rsidRPr="00491E06">
        <w:rPr>
          <w:rFonts w:eastAsia="Times New Roman"/>
          <w:sz w:val="28"/>
          <w:szCs w:val="28"/>
          <w:lang w:eastAsia="ru-RU"/>
        </w:rPr>
        <w:t>.</w:t>
      </w:r>
    </w:p>
    <w:p w:rsidR="009832B5" w:rsidRPr="00491E06" w:rsidRDefault="00B2406E" w:rsidP="00B2406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491E06">
        <w:rPr>
          <w:rFonts w:eastAsia="Times New Roman"/>
          <w:b/>
          <w:sz w:val="28"/>
          <w:szCs w:val="28"/>
          <w:lang w:eastAsia="ru-RU"/>
        </w:rPr>
        <w:t>6.</w:t>
      </w:r>
      <w:r w:rsidR="009832B5" w:rsidRPr="00491E06">
        <w:rPr>
          <w:rFonts w:eastAsia="Times New Roman"/>
          <w:b/>
          <w:sz w:val="28"/>
          <w:szCs w:val="28"/>
          <w:lang w:eastAsia="ru-RU"/>
        </w:rPr>
        <w:t xml:space="preserve">Лектор: </w:t>
      </w:r>
      <w:r w:rsidR="009832B5" w:rsidRPr="00491E06">
        <w:rPr>
          <w:rFonts w:eastAsia="Times New Roman"/>
          <w:sz w:val="28"/>
          <w:szCs w:val="28"/>
          <w:lang w:eastAsia="ru-RU"/>
        </w:rPr>
        <w:t>кандидат педагогічних наук, доцент кафедри педагогіки та дитячої психології Вдовиченко Р.П.</w:t>
      </w:r>
    </w:p>
    <w:p w:rsidR="009832B5" w:rsidRPr="00491E06" w:rsidRDefault="00B2406E" w:rsidP="00B2406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91E06">
        <w:rPr>
          <w:rFonts w:eastAsia="Times New Roman"/>
          <w:b/>
          <w:sz w:val="28"/>
          <w:szCs w:val="28"/>
          <w:lang w:eastAsia="ru-RU"/>
        </w:rPr>
        <w:t>7.</w:t>
      </w:r>
      <w:r w:rsidR="009832B5" w:rsidRPr="00491E06">
        <w:rPr>
          <w:rFonts w:eastAsia="Times New Roman"/>
          <w:b/>
          <w:sz w:val="28"/>
          <w:szCs w:val="28"/>
          <w:lang w:eastAsia="ru-RU"/>
        </w:rPr>
        <w:t>Форми і методи навчання:</w:t>
      </w:r>
      <w:r w:rsidR="009832B5" w:rsidRPr="00491E06">
        <w:rPr>
          <w:rFonts w:eastAsia="Times New Roman"/>
          <w:sz w:val="28"/>
          <w:szCs w:val="28"/>
          <w:lang w:eastAsia="ru-RU"/>
        </w:rPr>
        <w:t xml:space="preserve"> Лекційні та практичні заняття з використанням традиційних методів, інтерактивних методик та комп’ютерної техніки, індивідуальна робота, самостійна робота.</w:t>
      </w:r>
    </w:p>
    <w:p w:rsidR="009832B5" w:rsidRPr="00491E06" w:rsidRDefault="00B2406E" w:rsidP="00B2406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91E06">
        <w:rPr>
          <w:b/>
          <w:sz w:val="28"/>
          <w:szCs w:val="28"/>
        </w:rPr>
        <w:t>8</w:t>
      </w:r>
      <w:r w:rsidR="009832B5" w:rsidRPr="00491E06">
        <w:rPr>
          <w:b/>
          <w:sz w:val="28"/>
          <w:szCs w:val="28"/>
        </w:rPr>
        <w:t>.Форми організації контролю знань, система оцінювання:</w:t>
      </w:r>
      <w:r w:rsidR="009832B5" w:rsidRPr="00491E06">
        <w:rPr>
          <w:sz w:val="28"/>
          <w:szCs w:val="28"/>
        </w:rPr>
        <w:t xml:space="preserve"> </w:t>
      </w:r>
      <w:r w:rsidR="009832B5" w:rsidRPr="00491E06"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</w:t>
      </w:r>
      <w:r w:rsidR="009832B5" w:rsidRPr="00491E06">
        <w:rPr>
          <w:sz w:val="28"/>
          <w:szCs w:val="28"/>
        </w:rPr>
        <w:t>залік, екзамен (оцінювання за європейською шкалою: А, В, С, D, Е, FХ).</w:t>
      </w:r>
      <w:r w:rsidR="009832B5" w:rsidRPr="00491E06">
        <w:rPr>
          <w:rFonts w:eastAsia="Times New Roman"/>
          <w:sz w:val="28"/>
          <w:szCs w:val="28"/>
          <w:lang w:eastAsia="ru-RU"/>
        </w:rPr>
        <w:t xml:space="preserve"> </w:t>
      </w:r>
    </w:p>
    <w:p w:rsidR="009832B5" w:rsidRPr="00491E06" w:rsidRDefault="009832B5" w:rsidP="009832B5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91E06">
        <w:rPr>
          <w:rFonts w:eastAsia="Times New Roman"/>
          <w:sz w:val="28"/>
          <w:szCs w:val="28"/>
          <w:lang w:eastAsia="ru-RU"/>
        </w:rPr>
        <w:t>100% балів студенти накопичують на заняттях та під час поточного і підсумкового контролю, що регламентується робочою програмою викладача.</w:t>
      </w:r>
    </w:p>
    <w:p w:rsidR="009832B5" w:rsidRPr="00491E06" w:rsidRDefault="009832B5" w:rsidP="009832B5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91E06">
        <w:rPr>
          <w:rFonts w:eastAsia="Times New Roman"/>
          <w:sz w:val="28"/>
          <w:szCs w:val="28"/>
          <w:lang w:eastAsia="ru-RU"/>
        </w:rPr>
        <w:t>(приклад для іспиту) 60% балів студенти накопичують на заняттях та під час поточного контролю, що регламентується робочою програмою викладача, 40% балів студенти набирають на іспиті.</w:t>
      </w:r>
    </w:p>
    <w:p w:rsidR="009832B5" w:rsidRPr="00491E06" w:rsidRDefault="009832B5" w:rsidP="009832B5">
      <w:pPr>
        <w:rPr>
          <w:sz w:val="28"/>
          <w:szCs w:val="28"/>
        </w:rPr>
      </w:pPr>
      <w:r w:rsidRPr="00491E06">
        <w:rPr>
          <w:b/>
          <w:sz w:val="28"/>
          <w:szCs w:val="28"/>
        </w:rPr>
        <w:t>Навчально-методичне забезпечення:</w:t>
      </w:r>
      <w:r w:rsidRPr="00491E06">
        <w:rPr>
          <w:sz w:val="28"/>
          <w:szCs w:val="28"/>
        </w:rPr>
        <w:t xml:space="preserve"> підручники, посібники, конспекти лекцій, навчально-методичний комплекс, відео-презентації, художні та документальні фільми, наочність.</w:t>
      </w:r>
    </w:p>
    <w:p w:rsidR="009832B5" w:rsidRPr="00491E06" w:rsidRDefault="00B2406E" w:rsidP="009832B5">
      <w:pPr>
        <w:rPr>
          <w:sz w:val="28"/>
          <w:szCs w:val="28"/>
        </w:rPr>
      </w:pPr>
      <w:r w:rsidRPr="00491E06">
        <w:rPr>
          <w:b/>
          <w:sz w:val="28"/>
          <w:szCs w:val="28"/>
        </w:rPr>
        <w:t>9.</w:t>
      </w:r>
      <w:r w:rsidR="009832B5" w:rsidRPr="00491E06">
        <w:rPr>
          <w:b/>
          <w:sz w:val="28"/>
          <w:szCs w:val="28"/>
        </w:rPr>
        <w:t>Мова викладання:</w:t>
      </w:r>
      <w:r w:rsidR="009832B5" w:rsidRPr="00491E06">
        <w:rPr>
          <w:sz w:val="28"/>
          <w:szCs w:val="28"/>
        </w:rPr>
        <w:t xml:space="preserve"> українська.</w:t>
      </w:r>
    </w:p>
    <w:sectPr w:rsidR="009832B5" w:rsidRPr="00491E06" w:rsidSect="003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C8" w:rsidRDefault="009951C8" w:rsidP="00B2406E">
      <w:r>
        <w:separator/>
      </w:r>
    </w:p>
  </w:endnote>
  <w:endnote w:type="continuationSeparator" w:id="1">
    <w:p w:rsidR="009951C8" w:rsidRDefault="009951C8" w:rsidP="00B2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C8" w:rsidRDefault="009951C8" w:rsidP="00B2406E">
      <w:r>
        <w:separator/>
      </w:r>
    </w:p>
  </w:footnote>
  <w:footnote w:type="continuationSeparator" w:id="1">
    <w:p w:rsidR="009951C8" w:rsidRDefault="009951C8" w:rsidP="00B2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455"/>
        </w:tabs>
        <w:ind w:left="1455" w:hanging="915"/>
      </w:pPr>
      <w:rPr>
        <w:rFonts w:ascii="Times New Roman" w:hAnsi="Times New Roman"/>
        <w:b/>
      </w:rPr>
    </w:lvl>
  </w:abstractNum>
  <w:abstractNum w:abstractNumId="1">
    <w:nsid w:val="0B752653"/>
    <w:multiLevelType w:val="hybridMultilevel"/>
    <w:tmpl w:val="E8280E22"/>
    <w:lvl w:ilvl="0" w:tplc="270C4992">
      <w:start w:val="17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343A03"/>
    <w:multiLevelType w:val="hybridMultilevel"/>
    <w:tmpl w:val="76D2BD94"/>
    <w:lvl w:ilvl="0" w:tplc="00000007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95F41"/>
    <w:multiLevelType w:val="hybridMultilevel"/>
    <w:tmpl w:val="27C06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86EFB"/>
    <w:multiLevelType w:val="hybridMultilevel"/>
    <w:tmpl w:val="B5E45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C4B47"/>
    <w:multiLevelType w:val="hybridMultilevel"/>
    <w:tmpl w:val="307EADF4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20A1F"/>
    <w:multiLevelType w:val="hybridMultilevel"/>
    <w:tmpl w:val="06B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0B24"/>
    <w:multiLevelType w:val="hybridMultilevel"/>
    <w:tmpl w:val="1208033E"/>
    <w:lvl w:ilvl="0" w:tplc="A912B3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26950"/>
    <w:multiLevelType w:val="hybridMultilevel"/>
    <w:tmpl w:val="CE6A76B2"/>
    <w:lvl w:ilvl="0" w:tplc="00000007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D2443"/>
    <w:multiLevelType w:val="hybridMultilevel"/>
    <w:tmpl w:val="D110E634"/>
    <w:lvl w:ilvl="0" w:tplc="D92AB92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B52EB"/>
    <w:multiLevelType w:val="multilevel"/>
    <w:tmpl w:val="8020DC3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72C"/>
    <w:rsid w:val="0005622D"/>
    <w:rsid w:val="000C3527"/>
    <w:rsid w:val="001239CE"/>
    <w:rsid w:val="001906EE"/>
    <w:rsid w:val="0025550F"/>
    <w:rsid w:val="002A0801"/>
    <w:rsid w:val="00367249"/>
    <w:rsid w:val="00491E06"/>
    <w:rsid w:val="00554903"/>
    <w:rsid w:val="00797073"/>
    <w:rsid w:val="009832B5"/>
    <w:rsid w:val="009951C8"/>
    <w:rsid w:val="009C572C"/>
    <w:rsid w:val="009E0A4A"/>
    <w:rsid w:val="00B2406E"/>
    <w:rsid w:val="00C15B94"/>
    <w:rsid w:val="00CE7481"/>
    <w:rsid w:val="00CF6A10"/>
    <w:rsid w:val="00D255F3"/>
    <w:rsid w:val="00D713D7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C"/>
    <w:pPr>
      <w:spacing w:line="240" w:lineRule="auto"/>
      <w:ind w:firstLine="0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255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550F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5550F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72C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550F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5550F"/>
    <w:rPr>
      <w:rFonts w:ascii="Cambria" w:eastAsia="Times New Roman" w:hAnsi="Cambria" w:cs="Arial"/>
      <w:b/>
      <w:bCs/>
      <w:sz w:val="26"/>
      <w:szCs w:val="26"/>
      <w:lang w:eastAsia="en-US"/>
    </w:rPr>
  </w:style>
  <w:style w:type="paragraph" w:styleId="a3">
    <w:name w:val="Title"/>
    <w:aliases w:val="Номер таблиці"/>
    <w:basedOn w:val="a"/>
    <w:link w:val="a4"/>
    <w:uiPriority w:val="10"/>
    <w:qFormat/>
    <w:rsid w:val="002A08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омер таблиці Знак"/>
    <w:basedOn w:val="a0"/>
    <w:link w:val="a3"/>
    <w:uiPriority w:val="10"/>
    <w:rsid w:val="002A08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A080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0801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A0801"/>
    <w:rPr>
      <w:b/>
      <w:bCs/>
    </w:rPr>
  </w:style>
  <w:style w:type="character" w:styleId="a8">
    <w:name w:val="Emphasis"/>
    <w:uiPriority w:val="20"/>
    <w:qFormat/>
    <w:rsid w:val="0025550F"/>
    <w:rPr>
      <w:i/>
      <w:iCs/>
    </w:rPr>
  </w:style>
  <w:style w:type="paragraph" w:styleId="a9">
    <w:name w:val="List Paragraph"/>
    <w:basedOn w:val="a"/>
    <w:uiPriority w:val="34"/>
    <w:qFormat/>
    <w:rsid w:val="0025550F"/>
    <w:pPr>
      <w:ind w:left="720"/>
      <w:contextualSpacing/>
    </w:pPr>
  </w:style>
  <w:style w:type="paragraph" w:styleId="aa">
    <w:name w:val="No Spacing"/>
    <w:uiPriority w:val="1"/>
    <w:qFormat/>
    <w:rsid w:val="0025550F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C572C"/>
    <w:rPr>
      <w:rFonts w:eastAsia="Times New Roman"/>
      <w:b/>
      <w:bCs/>
      <w:i/>
      <w:iCs/>
      <w:sz w:val="26"/>
      <w:szCs w:val="26"/>
      <w:lang w:val="uk-UA"/>
    </w:rPr>
  </w:style>
  <w:style w:type="paragraph" w:customStyle="1" w:styleId="11">
    <w:name w:val="Обычный1"/>
    <w:rsid w:val="009C572C"/>
    <w:pPr>
      <w:widowControl w:val="0"/>
      <w:snapToGrid w:val="0"/>
      <w:spacing w:line="276" w:lineRule="auto"/>
      <w:ind w:firstLine="26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832B5"/>
  </w:style>
  <w:style w:type="character" w:customStyle="1" w:styleId="grame">
    <w:name w:val="grame"/>
    <w:basedOn w:val="a0"/>
    <w:rsid w:val="009832B5"/>
  </w:style>
  <w:style w:type="paragraph" w:styleId="31">
    <w:name w:val="Body Text Indent 3"/>
    <w:basedOn w:val="a"/>
    <w:link w:val="32"/>
    <w:rsid w:val="00CF6A10"/>
    <w:pPr>
      <w:ind w:firstLine="426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6A10"/>
    <w:rPr>
      <w:rFonts w:ascii="Arial" w:eastAsia="Times New Roman" w:hAnsi="Arial"/>
      <w:lang w:val="uk-UA"/>
    </w:rPr>
  </w:style>
  <w:style w:type="paragraph" w:styleId="ab">
    <w:name w:val="Body Text Indent"/>
    <w:basedOn w:val="a"/>
    <w:link w:val="ac"/>
    <w:rsid w:val="00CE7481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7481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psection">
    <w:name w:val="psection"/>
    <w:basedOn w:val="a"/>
    <w:rsid w:val="0005622D"/>
    <w:pPr>
      <w:spacing w:before="100" w:beforeAutospacing="1" w:after="100" w:afterAutospacing="1"/>
      <w:jc w:val="left"/>
    </w:pPr>
    <w:rPr>
      <w:rFonts w:eastAsia="Times New Roman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B240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406E"/>
    <w:rPr>
      <w:rFonts w:ascii="Times New Roman" w:hAnsi="Times New Roman"/>
      <w:sz w:val="24"/>
      <w:szCs w:val="22"/>
      <w:lang w:val="uk-UA" w:eastAsia="en-US"/>
    </w:rPr>
  </w:style>
  <w:style w:type="paragraph" w:styleId="af">
    <w:name w:val="footer"/>
    <w:basedOn w:val="a"/>
    <w:link w:val="af0"/>
    <w:uiPriority w:val="99"/>
    <w:semiHidden/>
    <w:unhideWhenUsed/>
    <w:rsid w:val="00B240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406E"/>
    <w:rPr>
      <w:rFonts w:ascii="Times New Roman" w:hAnsi="Times New Roman"/>
      <w:sz w:val="24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2017-10-04T13:41:00Z</dcterms:created>
  <dcterms:modified xsi:type="dcterms:W3CDTF">2017-10-04T13:41:00Z</dcterms:modified>
</cp:coreProperties>
</file>