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78" w:rsidRPr="00775CC5" w:rsidRDefault="00944878" w:rsidP="00775CC5">
      <w:pPr>
        <w:spacing w:line="360" w:lineRule="auto"/>
        <w:jc w:val="center"/>
        <w:rPr>
          <w:b/>
        </w:rPr>
      </w:pPr>
      <w:r>
        <w:rPr>
          <w:rFonts w:eastAsia="Times New Roman"/>
          <w:sz w:val="28"/>
          <w:szCs w:val="28"/>
          <w:lang w:eastAsia="ru-RU"/>
        </w:rPr>
        <w:t xml:space="preserve">Назва: </w:t>
      </w:r>
      <w:r w:rsidR="00775CC5">
        <w:rPr>
          <w:b/>
        </w:rPr>
        <w:t xml:space="preserve">КУЛЬТУРА </w:t>
      </w:r>
      <w:r w:rsidR="00775CC5" w:rsidRPr="00E33877">
        <w:rPr>
          <w:b/>
        </w:rPr>
        <w:t>МОВЛЕННЯ І ВИРАЗНЕ</w:t>
      </w:r>
      <w:r w:rsidR="00775CC5">
        <w:rPr>
          <w:b/>
        </w:rPr>
        <w:t xml:space="preserve"> ЧИТАННЯ</w:t>
      </w:r>
    </w:p>
    <w:p w:rsidR="00944878" w:rsidRDefault="00944878" w:rsidP="00944878">
      <w:pPr>
        <w:widowControl w:val="0"/>
        <w:autoSpaceDE w:val="0"/>
        <w:autoSpaceDN w:val="0"/>
        <w:adjustRightInd w:val="0"/>
        <w:jc w:val="left"/>
        <w:rPr>
          <w:rFonts w:eastAsia="Times New Roman"/>
          <w:b/>
          <w:sz w:val="28"/>
          <w:szCs w:val="28"/>
          <w:lang w:eastAsia="ru-RU"/>
        </w:rPr>
      </w:pPr>
    </w:p>
    <w:p w:rsidR="00944878" w:rsidRPr="006C06A0" w:rsidRDefault="00944878" w:rsidP="00944878">
      <w:pPr>
        <w:widowControl w:val="0"/>
        <w:numPr>
          <w:ilvl w:val="0"/>
          <w:numId w:val="1"/>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67082" w:rsidRPr="006C06A0" w:rsidTr="00062ACB">
        <w:tc>
          <w:tcPr>
            <w:tcW w:w="4785" w:type="dxa"/>
            <w:vMerge w:val="restart"/>
            <w:shd w:val="clear" w:color="auto" w:fill="auto"/>
          </w:tcPr>
          <w:p w:rsidR="00967082" w:rsidRPr="006C06A0" w:rsidRDefault="00967082" w:rsidP="00062ACB">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 3</w:t>
            </w:r>
          </w:p>
          <w:p w:rsidR="00967082" w:rsidRPr="006C06A0" w:rsidRDefault="00967082" w:rsidP="00062ACB">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sidRPr="006C06A0">
              <w:rPr>
                <w:rFonts w:eastAsia="Times New Roman"/>
                <w:i/>
                <w:szCs w:val="24"/>
                <w:lang w:eastAsia="ru-RU"/>
              </w:rPr>
              <w:t xml:space="preserve"> </w:t>
            </w:r>
            <w:r>
              <w:rPr>
                <w:rFonts w:eastAsia="Times New Roman"/>
                <w:szCs w:val="24"/>
                <w:lang w:eastAsia="ru-RU"/>
              </w:rPr>
              <w:t>9</w:t>
            </w:r>
            <w:r w:rsidRPr="00101E6F">
              <w:rPr>
                <w:rFonts w:eastAsia="Times New Roman"/>
                <w:szCs w:val="24"/>
                <w:lang w:eastAsia="ru-RU"/>
              </w:rPr>
              <w:t xml:space="preserve">0 </w:t>
            </w:r>
            <w:r w:rsidRPr="006C06A0">
              <w:rPr>
                <w:rFonts w:eastAsia="Times New Roman"/>
                <w:szCs w:val="24"/>
                <w:lang w:eastAsia="ru-RU"/>
              </w:rPr>
              <w:t>год.</w:t>
            </w:r>
          </w:p>
          <w:p w:rsidR="00967082" w:rsidRPr="006C06A0" w:rsidRDefault="00967082" w:rsidP="00E33877">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0D2EEF">
              <w:rPr>
                <w:rFonts w:eastAsia="Times New Roman"/>
                <w:i/>
                <w:szCs w:val="24"/>
                <w:lang w:eastAsia="ru-RU"/>
              </w:rPr>
              <w:t xml:space="preserve"> </w:t>
            </w:r>
            <w:r w:rsidRPr="006C06A0">
              <w:rPr>
                <w:rFonts w:eastAsia="Times New Roman"/>
                <w:szCs w:val="24"/>
                <w:lang w:eastAsia="ru-RU"/>
              </w:rPr>
              <w:t xml:space="preserve">ІІ семестр – </w:t>
            </w:r>
            <w:r>
              <w:rPr>
                <w:rFonts w:eastAsia="Times New Roman"/>
                <w:szCs w:val="24"/>
                <w:lang w:eastAsia="ru-RU"/>
              </w:rPr>
              <w:t>2</w:t>
            </w:r>
            <w:r w:rsidRPr="005306A2">
              <w:rPr>
                <w:rFonts w:eastAsia="Times New Roman"/>
                <w:szCs w:val="24"/>
                <w:lang w:eastAsia="ru-RU"/>
              </w:rPr>
              <w:t xml:space="preserve"> год.</w:t>
            </w:r>
          </w:p>
        </w:tc>
        <w:tc>
          <w:tcPr>
            <w:tcW w:w="4786" w:type="dxa"/>
            <w:shd w:val="clear" w:color="auto" w:fill="auto"/>
          </w:tcPr>
          <w:p w:rsidR="00967082" w:rsidRPr="006C06A0" w:rsidRDefault="00967082"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967082" w:rsidRPr="006C06A0" w:rsidTr="00062ACB">
        <w:trPr>
          <w:trHeight w:val="1498"/>
        </w:trPr>
        <w:tc>
          <w:tcPr>
            <w:tcW w:w="4785" w:type="dxa"/>
            <w:vMerge/>
            <w:shd w:val="clear" w:color="auto" w:fill="auto"/>
          </w:tcPr>
          <w:p w:rsidR="00967082" w:rsidRPr="006C06A0" w:rsidRDefault="00967082" w:rsidP="00E33877">
            <w:pPr>
              <w:widowControl w:val="0"/>
              <w:autoSpaceDE w:val="0"/>
              <w:autoSpaceDN w:val="0"/>
              <w:adjustRightInd w:val="0"/>
              <w:jc w:val="left"/>
              <w:rPr>
                <w:rFonts w:eastAsia="Times New Roman"/>
                <w:szCs w:val="24"/>
                <w:lang w:eastAsia="ru-RU"/>
              </w:rPr>
            </w:pPr>
          </w:p>
        </w:tc>
        <w:tc>
          <w:tcPr>
            <w:tcW w:w="4786" w:type="dxa"/>
            <w:shd w:val="clear" w:color="auto" w:fill="auto"/>
          </w:tcPr>
          <w:p w:rsidR="00967082" w:rsidRPr="00E33877" w:rsidRDefault="00967082" w:rsidP="00062ACB">
            <w:pPr>
              <w:widowControl w:val="0"/>
              <w:autoSpaceDE w:val="0"/>
              <w:autoSpaceDN w:val="0"/>
              <w:adjustRightInd w:val="0"/>
              <w:jc w:val="left"/>
              <w:rPr>
                <w:rFonts w:eastAsia="Times New Roman"/>
                <w:szCs w:val="24"/>
                <w:lang w:eastAsia="ru-RU"/>
              </w:rPr>
            </w:pPr>
            <w:r w:rsidRPr="00E33877">
              <w:rPr>
                <w:rFonts w:eastAsia="Times New Roman"/>
                <w:szCs w:val="24"/>
                <w:lang w:eastAsia="ru-RU"/>
              </w:rPr>
              <w:t>Нормативна</w:t>
            </w:r>
          </w:p>
          <w:p w:rsidR="00967082" w:rsidRPr="00847664" w:rsidRDefault="00967082" w:rsidP="00062ACB">
            <w:pPr>
              <w:widowControl w:val="0"/>
              <w:autoSpaceDE w:val="0"/>
              <w:autoSpaceDN w:val="0"/>
              <w:adjustRightInd w:val="0"/>
              <w:jc w:val="left"/>
              <w:rPr>
                <w:rFonts w:eastAsia="Times New Roman"/>
                <w:szCs w:val="24"/>
                <w:lang w:eastAsia="ru-RU"/>
              </w:rPr>
            </w:pPr>
            <w:r>
              <w:rPr>
                <w:rFonts w:eastAsia="Times New Roman"/>
                <w:szCs w:val="24"/>
                <w:lang w:eastAsia="ru-RU"/>
              </w:rPr>
              <w:t>Курс: ІІ</w:t>
            </w:r>
          </w:p>
          <w:p w:rsidR="00967082" w:rsidRPr="00944878" w:rsidRDefault="00967082" w:rsidP="00062ACB">
            <w:pPr>
              <w:widowControl w:val="0"/>
              <w:autoSpaceDE w:val="0"/>
              <w:autoSpaceDN w:val="0"/>
              <w:adjustRightInd w:val="0"/>
              <w:jc w:val="left"/>
              <w:rPr>
                <w:rFonts w:eastAsia="Times New Roman"/>
                <w:szCs w:val="24"/>
                <w:lang w:eastAsia="ru-RU"/>
              </w:rPr>
            </w:pPr>
            <w:r>
              <w:rPr>
                <w:rFonts w:eastAsia="Times New Roman"/>
                <w:szCs w:val="24"/>
                <w:lang w:eastAsia="ru-RU"/>
              </w:rPr>
              <w:t>Семестр: ІІІ</w:t>
            </w:r>
          </w:p>
          <w:p w:rsidR="00967082" w:rsidRPr="006C06A0" w:rsidRDefault="00967082"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10</w:t>
            </w:r>
          </w:p>
          <w:p w:rsidR="00967082" w:rsidRPr="006C06A0" w:rsidRDefault="00967082" w:rsidP="00062ACB">
            <w:pPr>
              <w:widowControl w:val="0"/>
              <w:autoSpaceDE w:val="0"/>
              <w:autoSpaceDN w:val="0"/>
              <w:adjustRightInd w:val="0"/>
              <w:jc w:val="left"/>
              <w:rPr>
                <w:rFonts w:eastAsia="Times New Roman"/>
                <w:szCs w:val="24"/>
                <w:lang w:eastAsia="ru-RU"/>
              </w:rPr>
            </w:pPr>
            <w:r>
              <w:rPr>
                <w:rFonts w:eastAsia="Times New Roman"/>
                <w:szCs w:val="24"/>
                <w:lang w:eastAsia="ru-RU"/>
              </w:rPr>
              <w:t>Практичні заняття: 20</w:t>
            </w:r>
          </w:p>
          <w:p w:rsidR="00967082" w:rsidRPr="006C06A0" w:rsidRDefault="00967082" w:rsidP="00062ACB">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60</w:t>
            </w:r>
          </w:p>
          <w:p w:rsidR="00967082" w:rsidRPr="006C06A0" w:rsidRDefault="00967082" w:rsidP="00944878">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залік</w:t>
            </w:r>
          </w:p>
        </w:tc>
      </w:tr>
    </w:tbl>
    <w:p w:rsidR="00E16B46" w:rsidRPr="00E16B46" w:rsidRDefault="00944878" w:rsidP="00E16B46">
      <w:pPr>
        <w:pStyle w:val="130"/>
        <w:shd w:val="clear" w:color="auto" w:fill="auto"/>
        <w:spacing w:before="0" w:after="0" w:line="240" w:lineRule="auto"/>
        <w:ind w:firstLine="743"/>
        <w:jc w:val="both"/>
        <w:rPr>
          <w:rFonts w:ascii="Times New Roman" w:hAnsi="Times New Roman" w:cs="Times New Roman"/>
          <w:spacing w:val="0"/>
          <w:sz w:val="28"/>
          <w:szCs w:val="28"/>
          <w:lang w:val="uk-UA"/>
        </w:rPr>
      </w:pPr>
      <w:r w:rsidRPr="00E16B46">
        <w:rPr>
          <w:rFonts w:ascii="Times New Roman" w:eastAsia="Times New Roman" w:hAnsi="Times New Roman" w:cs="Times New Roman"/>
          <w:b/>
          <w:sz w:val="28"/>
          <w:szCs w:val="28"/>
          <w:lang w:val="uk-UA" w:eastAsia="ru-RU"/>
        </w:rPr>
        <w:t>2</w:t>
      </w:r>
      <w:r w:rsidRPr="00E16B46">
        <w:rPr>
          <w:rFonts w:ascii="Times New Roman" w:eastAsia="Times New Roman" w:hAnsi="Times New Roman" w:cs="Times New Roman"/>
          <w:b/>
          <w:spacing w:val="0"/>
          <w:sz w:val="28"/>
          <w:szCs w:val="28"/>
          <w:lang w:val="uk-UA" w:eastAsia="ru-RU"/>
        </w:rPr>
        <w:t>. Мета курсу:</w:t>
      </w:r>
      <w:r w:rsidRPr="00E16B46">
        <w:rPr>
          <w:rFonts w:ascii="Times New Roman" w:hAnsi="Times New Roman" w:cs="Times New Roman"/>
          <w:sz w:val="28"/>
          <w:szCs w:val="28"/>
          <w:lang w:val="uk-UA"/>
        </w:rPr>
        <w:t xml:space="preserve"> </w:t>
      </w:r>
      <w:r w:rsidR="00E16B46" w:rsidRPr="00E16B46">
        <w:rPr>
          <w:rFonts w:ascii="Times New Roman" w:hAnsi="Times New Roman" w:cs="Times New Roman"/>
          <w:spacing w:val="0"/>
          <w:sz w:val="28"/>
          <w:szCs w:val="28"/>
          <w:lang w:val="uk-UA"/>
        </w:rPr>
        <w:t>навчити студентів досконало володіти мовними засобами, читати з дотриманням норм сучасної української мови та мовленнєвого етикету, навчити вербальним засобам впливу на слухачів, оволодіти нормами мовленнєвого етикету, підвищити рівень культури мовлення майбутніх педагогів.</w:t>
      </w:r>
    </w:p>
    <w:p w:rsidR="00944878" w:rsidRDefault="00944878" w:rsidP="00E16B46">
      <w:pPr>
        <w:ind w:firstLine="709"/>
        <w:rPr>
          <w:rFonts w:eastAsia="Times New Roman"/>
          <w:b/>
          <w:sz w:val="28"/>
          <w:szCs w:val="28"/>
          <w:lang w:eastAsia="ru-RU"/>
        </w:rPr>
      </w:pPr>
      <w:r>
        <w:rPr>
          <w:rFonts w:eastAsia="Times New Roman"/>
          <w:b/>
          <w:sz w:val="28"/>
          <w:szCs w:val="28"/>
          <w:lang w:eastAsia="ru-RU"/>
        </w:rPr>
        <w:t>3.</w:t>
      </w:r>
      <w:r>
        <w:rPr>
          <w:sz w:val="28"/>
          <w:szCs w:val="28"/>
        </w:rPr>
        <w:t xml:space="preserve"> </w:t>
      </w:r>
      <w:r w:rsidRPr="006C06A0">
        <w:rPr>
          <w:rFonts w:eastAsia="Times New Roman"/>
          <w:b/>
          <w:sz w:val="28"/>
          <w:szCs w:val="28"/>
          <w:lang w:eastAsia="ru-RU"/>
        </w:rPr>
        <w:t>Опис курсу.</w:t>
      </w:r>
    </w:p>
    <w:p w:rsidR="009D401F" w:rsidRPr="009D401F" w:rsidRDefault="009D401F" w:rsidP="009D401F">
      <w:pPr>
        <w:ind w:firstLine="426"/>
        <w:jc w:val="left"/>
        <w:rPr>
          <w:b/>
          <w:bCs/>
          <w:sz w:val="28"/>
          <w:szCs w:val="28"/>
        </w:rPr>
      </w:pPr>
      <w:r w:rsidRPr="009D401F">
        <w:rPr>
          <w:b/>
          <w:bCs/>
          <w:sz w:val="28"/>
          <w:szCs w:val="28"/>
        </w:rPr>
        <w:t>Кредит 1</w:t>
      </w:r>
      <w:r w:rsidRPr="009D401F">
        <w:rPr>
          <w:sz w:val="28"/>
          <w:szCs w:val="28"/>
        </w:rPr>
        <w:t xml:space="preserve">. </w:t>
      </w:r>
      <w:r w:rsidRPr="009D401F">
        <w:rPr>
          <w:b/>
          <w:bCs/>
          <w:sz w:val="28"/>
          <w:szCs w:val="28"/>
        </w:rPr>
        <w:t xml:space="preserve">Теоретичні засади курсу «Культура мовлення і виразне читання» </w:t>
      </w:r>
      <w:r w:rsidRPr="009D401F">
        <w:rPr>
          <w:b/>
          <w:bCs/>
          <w:sz w:val="28"/>
          <w:szCs w:val="28"/>
        </w:rPr>
        <w:br/>
        <w:t xml:space="preserve">Тема 1. </w:t>
      </w:r>
      <w:r w:rsidRPr="009D401F">
        <w:rPr>
          <w:b/>
          <w:sz w:val="28"/>
          <w:szCs w:val="28"/>
        </w:rPr>
        <w:t>Теоретичні засади культури мовлення та виразного читання. Техніка мовлення</w:t>
      </w:r>
    </w:p>
    <w:p w:rsidR="009D401F" w:rsidRPr="009D401F" w:rsidRDefault="009D401F" w:rsidP="009D401F">
      <w:pPr>
        <w:ind w:firstLine="709"/>
        <w:rPr>
          <w:sz w:val="28"/>
          <w:szCs w:val="28"/>
        </w:rPr>
      </w:pPr>
      <w:r w:rsidRPr="009D401F">
        <w:rPr>
          <w:sz w:val="28"/>
          <w:szCs w:val="28"/>
        </w:rPr>
        <w:t>Культура мовлення та виразне читання як педагогічна дисципліна. Предмет, об’єкт, завдання курсу «Культура мовлення та виразне читання». Мова і мовлення в аспекті лінгводидактики. Нормативність і культура українського  мовлення.</w:t>
      </w:r>
    </w:p>
    <w:p w:rsidR="009D401F" w:rsidRPr="009D401F" w:rsidRDefault="009D401F" w:rsidP="009D401F">
      <w:pPr>
        <w:ind w:firstLine="709"/>
        <w:rPr>
          <w:sz w:val="28"/>
          <w:szCs w:val="28"/>
        </w:rPr>
      </w:pPr>
      <w:r w:rsidRPr="009D401F">
        <w:rPr>
          <w:sz w:val="28"/>
          <w:szCs w:val="28"/>
        </w:rPr>
        <w:t>Характеристика слова і його значення. Поняття «смисл слова» і «значення слова». Типи лексичних значень. Словниковий склад української мови. Активна й пасивна лексика. Шари української лексики. Емоційність як комунікативна якість мовлення. Емоційні слова і словосполучення. Їх смислове навантаження. Експресивність мовлення. Тропи. Їх значення в мовленні.</w:t>
      </w:r>
    </w:p>
    <w:p w:rsidR="009D401F" w:rsidRPr="009D401F" w:rsidRDefault="009D401F" w:rsidP="009D401F">
      <w:pPr>
        <w:ind w:firstLine="709"/>
        <w:rPr>
          <w:sz w:val="28"/>
          <w:szCs w:val="28"/>
        </w:rPr>
      </w:pPr>
      <w:r w:rsidRPr="009D401F">
        <w:rPr>
          <w:sz w:val="28"/>
          <w:szCs w:val="28"/>
        </w:rPr>
        <w:t>Поняття терміну «виразне читання». Вчення К.Станіславського про словесну дію. Принципи та умови виразного читання.</w:t>
      </w:r>
    </w:p>
    <w:p w:rsidR="009D401F" w:rsidRPr="009D401F" w:rsidRDefault="009D401F" w:rsidP="009D401F">
      <w:pPr>
        <w:ind w:firstLine="709"/>
        <w:rPr>
          <w:sz w:val="28"/>
          <w:szCs w:val="28"/>
        </w:rPr>
      </w:pPr>
      <w:r w:rsidRPr="009D401F">
        <w:rPr>
          <w:sz w:val="28"/>
          <w:szCs w:val="28"/>
        </w:rPr>
        <w:t>Технічні показники виразного читання. Дихання. Типи дихання. Гігієнічні правила дихання. Дикційна та орфоепічна чистота мовлення. Голос. Природи якості і постановка голосу. Якості розвиненого голосу. Гігієна голосу.</w:t>
      </w:r>
    </w:p>
    <w:p w:rsidR="009D401F" w:rsidRPr="009D401F" w:rsidRDefault="009D401F" w:rsidP="009D401F">
      <w:pPr>
        <w:ind w:firstLine="709"/>
        <w:rPr>
          <w:sz w:val="28"/>
          <w:szCs w:val="28"/>
        </w:rPr>
      </w:pPr>
      <w:r w:rsidRPr="009D401F">
        <w:rPr>
          <w:b/>
          <w:bCs/>
          <w:sz w:val="28"/>
          <w:szCs w:val="28"/>
        </w:rPr>
        <w:t>Тема 2. Засоби логіко-емоційної виразності читання (ЗЛЕВЧ). Теоретичні положення і методика практичного використання засобів логіко-емоційної виразності</w:t>
      </w:r>
    </w:p>
    <w:p w:rsidR="009D401F" w:rsidRPr="009D401F" w:rsidRDefault="009D401F" w:rsidP="009D401F">
      <w:pPr>
        <w:ind w:firstLine="709"/>
        <w:rPr>
          <w:sz w:val="28"/>
          <w:szCs w:val="28"/>
        </w:rPr>
      </w:pPr>
      <w:r w:rsidRPr="009D401F">
        <w:rPr>
          <w:sz w:val="28"/>
          <w:szCs w:val="28"/>
        </w:rPr>
        <w:t xml:space="preserve">Поняття засобів логіко-емоційної виразності. Інтонація як мовленнєва явище на слуховому рівні сприймання. Інтонаційне багатство мовлення] Ритмічний лад мовлення. Ритм. Ритмічний лад як чинник комунікативно  виразності мовлення. Місце засобів логіко-емоційної виразності в загальній </w:t>
      </w:r>
      <w:r w:rsidRPr="009D401F">
        <w:rPr>
          <w:sz w:val="28"/>
          <w:szCs w:val="28"/>
        </w:rPr>
        <w:lastRenderedPageBreak/>
        <w:t>системі виразного читання. Значення засобів логіко-емоційної виразності читання для професійної підготовки вихователя.</w:t>
      </w:r>
    </w:p>
    <w:p w:rsidR="009D401F" w:rsidRPr="009D401F" w:rsidRDefault="009D401F" w:rsidP="009D401F">
      <w:pPr>
        <w:ind w:firstLine="709"/>
        <w:rPr>
          <w:sz w:val="28"/>
          <w:szCs w:val="28"/>
        </w:rPr>
      </w:pPr>
      <w:r w:rsidRPr="009D401F">
        <w:rPr>
          <w:sz w:val="28"/>
          <w:szCs w:val="28"/>
        </w:rPr>
        <w:t>Закономірності зв’язку компонентів виразності. Мовні такти, їх значення для процесу читання, мовлення. Паузи. Види пауз. Логічний наголос. Функціональні особливості логічного наголосу. Тактовий логічний наголосу Головний логічний наголос. Мелодика мовлення. Значення мелодики мовлення для вираження змісту фрази. Основні мелодичні ходи, позначення їх на письмі. Темп мовлення.</w:t>
      </w:r>
    </w:p>
    <w:p w:rsidR="009D401F" w:rsidRPr="009D401F" w:rsidRDefault="009D401F" w:rsidP="009D401F">
      <w:pPr>
        <w:ind w:firstLine="709"/>
        <w:rPr>
          <w:sz w:val="28"/>
          <w:szCs w:val="28"/>
        </w:rPr>
      </w:pPr>
      <w:r w:rsidRPr="009D401F">
        <w:rPr>
          <w:b/>
          <w:bCs/>
          <w:sz w:val="28"/>
          <w:szCs w:val="28"/>
        </w:rPr>
        <w:t>Тема 3. Позамовні (рухові) засоби виразності</w:t>
      </w:r>
    </w:p>
    <w:p w:rsidR="009D401F" w:rsidRPr="009D401F" w:rsidRDefault="009D401F" w:rsidP="009D401F">
      <w:pPr>
        <w:ind w:firstLine="709"/>
        <w:rPr>
          <w:sz w:val="28"/>
          <w:szCs w:val="28"/>
        </w:rPr>
      </w:pPr>
      <w:r w:rsidRPr="009D401F">
        <w:rPr>
          <w:sz w:val="28"/>
          <w:szCs w:val="28"/>
        </w:rPr>
        <w:t>Жести як компонент позамовної виразності. Класифікація жестів  (прості, складні, вказівні, ритмічні, емоційні (психологічні). Міміка. Правила застосування позамовних засобів виразності при читанні художніх творів.</w:t>
      </w:r>
    </w:p>
    <w:p w:rsidR="009D401F" w:rsidRPr="009D401F" w:rsidRDefault="009D401F" w:rsidP="009D401F">
      <w:pPr>
        <w:ind w:left="360" w:firstLine="349"/>
        <w:jc w:val="left"/>
        <w:rPr>
          <w:sz w:val="28"/>
          <w:szCs w:val="28"/>
        </w:rPr>
      </w:pPr>
      <w:r w:rsidRPr="009D401F">
        <w:rPr>
          <w:b/>
          <w:bCs/>
          <w:sz w:val="28"/>
          <w:szCs w:val="28"/>
        </w:rPr>
        <w:t>Кредит 2. Виразне читання творів різних жанрів</w:t>
      </w:r>
    </w:p>
    <w:p w:rsidR="009D401F" w:rsidRPr="009D401F" w:rsidRDefault="009D401F" w:rsidP="009D401F">
      <w:pPr>
        <w:ind w:firstLine="709"/>
        <w:rPr>
          <w:sz w:val="28"/>
          <w:szCs w:val="28"/>
        </w:rPr>
      </w:pPr>
      <w:r w:rsidRPr="009D401F">
        <w:rPr>
          <w:b/>
          <w:bCs/>
          <w:sz w:val="28"/>
          <w:szCs w:val="28"/>
        </w:rPr>
        <w:t>Тема 4. Підготовка твору для читання та аналізу його з дітьми</w:t>
      </w:r>
    </w:p>
    <w:p w:rsidR="009D401F" w:rsidRPr="009D401F" w:rsidRDefault="009D401F" w:rsidP="009D401F">
      <w:pPr>
        <w:ind w:firstLine="709"/>
        <w:rPr>
          <w:sz w:val="28"/>
          <w:szCs w:val="28"/>
        </w:rPr>
      </w:pPr>
      <w:r w:rsidRPr="009D401F">
        <w:rPr>
          <w:sz w:val="28"/>
          <w:szCs w:val="28"/>
        </w:rPr>
        <w:t>Попередній аналіз тексту. Визначення виховної, пізнавальної художньо-естетичної вартості тексту. Окреслення завдань читця та аналізу твору з дітьми.</w:t>
      </w:r>
    </w:p>
    <w:p w:rsidR="009D401F" w:rsidRPr="009D401F" w:rsidRDefault="009D401F" w:rsidP="009D401F">
      <w:pPr>
        <w:ind w:firstLine="709"/>
        <w:rPr>
          <w:sz w:val="28"/>
          <w:szCs w:val="28"/>
        </w:rPr>
      </w:pPr>
      <w:r w:rsidRPr="009D401F">
        <w:rPr>
          <w:sz w:val="28"/>
          <w:szCs w:val="28"/>
        </w:rPr>
        <w:t>Літературознавчий аналіз твору. Ідейно-тематичне багатство твору.  Розгляд теми, жанрових особливостей вирішення її форми викладу. Жанрові особливості твору. Колорит виконання. Ступінь характерності тембральних забарвлень, інтонаційні ознаки. Розгляд композиції й сюжету твору. Усвідомлення авторських засобів та прийоми типізації. Аналіз мовлення персонажів. Аналіз естетичних якостей твору. Портретна зарисовка героя твору. Змалювання внутрішньої краси, прагнень, переживань, вчинків.  Визначення головної мети читання та аналізу тексту з дітьми.</w:t>
      </w:r>
    </w:p>
    <w:p w:rsidR="009D401F" w:rsidRPr="009D401F" w:rsidRDefault="009D401F" w:rsidP="009D401F">
      <w:pPr>
        <w:ind w:firstLine="709"/>
        <w:rPr>
          <w:sz w:val="28"/>
          <w:szCs w:val="28"/>
        </w:rPr>
      </w:pPr>
      <w:r w:rsidRPr="009D401F">
        <w:rPr>
          <w:sz w:val="28"/>
          <w:szCs w:val="28"/>
        </w:rPr>
        <w:t>Дієвий аналіз твору. Розчленування твору на частини. Визначення перспективного творчого завдання до кожної частини.</w:t>
      </w:r>
    </w:p>
    <w:p w:rsidR="009D401F" w:rsidRPr="009D401F" w:rsidRDefault="009D401F" w:rsidP="009D401F">
      <w:pPr>
        <w:ind w:firstLine="709"/>
        <w:rPr>
          <w:b/>
          <w:sz w:val="28"/>
          <w:szCs w:val="28"/>
        </w:rPr>
      </w:pPr>
      <w:r w:rsidRPr="009D401F">
        <w:rPr>
          <w:b/>
          <w:sz w:val="28"/>
          <w:szCs w:val="28"/>
        </w:rPr>
        <w:t>Тема 5. Особливості виразного читання творів різних жанрів. Читання казки</w:t>
      </w:r>
    </w:p>
    <w:p w:rsidR="009D401F" w:rsidRPr="009D401F" w:rsidRDefault="009D401F" w:rsidP="009D401F">
      <w:pPr>
        <w:ind w:firstLine="709"/>
        <w:rPr>
          <w:sz w:val="28"/>
          <w:szCs w:val="28"/>
        </w:rPr>
      </w:pPr>
      <w:r w:rsidRPr="009D401F">
        <w:rPr>
          <w:sz w:val="28"/>
          <w:szCs w:val="28"/>
        </w:rPr>
        <w:t>Своєрідності жанру казки та особливості її поетичної народної мови. Вили казок залежно від змісту, характеру зображення подій і дійових осіб. Особливості розказування казок, вплив емоційно-експресивного характеру миси на інтонування. Мистецтво безпосереднього спілкування із слухачем: ведення  розповіді про місце дії, події, героїв. Чітко виражене ставлення відповідача до висловлюваного. Виховне спрямування казок. Особливості виконання казок у поетичній формі.</w:t>
      </w:r>
    </w:p>
    <w:p w:rsidR="009D401F" w:rsidRPr="009D401F" w:rsidRDefault="009D401F" w:rsidP="009D401F">
      <w:pPr>
        <w:ind w:firstLine="709"/>
        <w:rPr>
          <w:sz w:val="28"/>
          <w:szCs w:val="28"/>
        </w:rPr>
      </w:pPr>
      <w:r w:rsidRPr="009D401F">
        <w:rPr>
          <w:b/>
          <w:bCs/>
          <w:sz w:val="28"/>
          <w:szCs w:val="28"/>
        </w:rPr>
        <w:t>Тема 6. Читання поетичних творів</w:t>
      </w:r>
    </w:p>
    <w:p w:rsidR="009D401F" w:rsidRPr="009D401F" w:rsidRDefault="009D401F" w:rsidP="009D401F">
      <w:pPr>
        <w:ind w:firstLine="709"/>
        <w:rPr>
          <w:sz w:val="28"/>
          <w:szCs w:val="28"/>
        </w:rPr>
      </w:pPr>
      <w:r w:rsidRPr="009D401F">
        <w:rPr>
          <w:sz w:val="28"/>
          <w:szCs w:val="28"/>
        </w:rPr>
        <w:t xml:space="preserve">Жанрові особливості лірики. Види поетичних творів. Особливості віршованої мови. Ритмічність і музикальність як засоби виявлення емоційно - виразного змісту поетичних творів. Особливості темпу-ритму вірша як допоміжного засобу передачі емоційно-експресивного вираження змісту, особливості спілкування із слухачем під час читання лірики. Роль бачення як способу емоційно-образної виразності під час підготовки і читання, пейзажної лірики. Словесний малюнок. Виконання дум, балад, поем. Робота </w:t>
      </w:r>
      <w:r w:rsidRPr="009D401F">
        <w:rPr>
          <w:sz w:val="28"/>
          <w:szCs w:val="28"/>
        </w:rPr>
        <w:lastRenderedPageBreak/>
        <w:t>над поетичними текстами малих фольклорних форм: пісенька, прислів’я, загадки.</w:t>
      </w:r>
    </w:p>
    <w:p w:rsidR="009D401F" w:rsidRPr="009D401F" w:rsidRDefault="009D401F" w:rsidP="009D401F">
      <w:pPr>
        <w:ind w:firstLine="709"/>
        <w:rPr>
          <w:sz w:val="28"/>
          <w:szCs w:val="28"/>
        </w:rPr>
      </w:pPr>
      <w:r w:rsidRPr="009D401F">
        <w:rPr>
          <w:sz w:val="28"/>
          <w:szCs w:val="28"/>
        </w:rPr>
        <w:t>Особливості їх звучання, ігрові елементи при читанні цих творів.</w:t>
      </w:r>
    </w:p>
    <w:p w:rsidR="009D401F" w:rsidRPr="009D401F" w:rsidRDefault="009D401F" w:rsidP="009D401F">
      <w:pPr>
        <w:ind w:firstLine="709"/>
        <w:rPr>
          <w:sz w:val="28"/>
          <w:szCs w:val="28"/>
        </w:rPr>
      </w:pPr>
      <w:r w:rsidRPr="009D401F">
        <w:rPr>
          <w:b/>
          <w:bCs/>
          <w:sz w:val="28"/>
          <w:szCs w:val="28"/>
        </w:rPr>
        <w:t>Тема 7. Читання прозових творів</w:t>
      </w:r>
    </w:p>
    <w:p w:rsidR="009D401F" w:rsidRPr="009D401F" w:rsidRDefault="009D401F" w:rsidP="009D401F">
      <w:pPr>
        <w:ind w:firstLine="709"/>
        <w:rPr>
          <w:sz w:val="28"/>
          <w:szCs w:val="28"/>
        </w:rPr>
      </w:pPr>
      <w:r w:rsidRPr="009D401F">
        <w:rPr>
          <w:sz w:val="28"/>
          <w:szCs w:val="28"/>
        </w:rPr>
        <w:t>Особливості оповідань для дітей. Особливості читання розповіді, діалогу, монологу. Основні принципи роботи над прозовим текстом, особливості  читання опису пейзажу, портрету, інтер'єру. Трактування твору читцем. Роль бачення під час роботи над описовою прозою. Вироблення павичок спілкування під час виконання різних прозових творів.</w:t>
      </w:r>
    </w:p>
    <w:p w:rsidR="009D401F" w:rsidRPr="009D401F" w:rsidRDefault="009D401F" w:rsidP="009D401F">
      <w:pPr>
        <w:ind w:firstLine="709"/>
        <w:rPr>
          <w:sz w:val="28"/>
          <w:szCs w:val="28"/>
        </w:rPr>
      </w:pPr>
      <w:r w:rsidRPr="009D401F">
        <w:rPr>
          <w:b/>
          <w:bCs/>
          <w:sz w:val="28"/>
          <w:szCs w:val="28"/>
        </w:rPr>
        <w:t xml:space="preserve">Тема 8. Читання байки, гуморески і творів усної народної творчості </w:t>
      </w:r>
    </w:p>
    <w:p w:rsidR="009D401F" w:rsidRPr="009D401F" w:rsidRDefault="009D401F" w:rsidP="009D401F">
      <w:pPr>
        <w:ind w:firstLine="709"/>
        <w:rPr>
          <w:sz w:val="28"/>
          <w:szCs w:val="28"/>
        </w:rPr>
      </w:pPr>
      <w:r w:rsidRPr="009D401F">
        <w:rPr>
          <w:sz w:val="28"/>
          <w:szCs w:val="28"/>
        </w:rPr>
        <w:t>Жанрові особливості байки. Специфіка бачення змальованих подій у пайці. Роль і місце розповідача байці: коментар, свідок подій, учасник подій. Визначення моралі і пошуки виражальних засобів для донесення її до слухачів. Розкриття взаємозалежності трьох компонентів: ідея - мораль - підтекст. Дитячі колискові пісні.</w:t>
      </w:r>
    </w:p>
    <w:p w:rsidR="009D401F" w:rsidRPr="009D401F" w:rsidRDefault="009D401F" w:rsidP="009D401F">
      <w:pPr>
        <w:ind w:firstLine="709"/>
        <w:rPr>
          <w:sz w:val="28"/>
          <w:szCs w:val="28"/>
        </w:rPr>
      </w:pPr>
      <w:r w:rsidRPr="009D401F">
        <w:rPr>
          <w:b/>
          <w:bCs/>
          <w:sz w:val="28"/>
          <w:szCs w:val="28"/>
        </w:rPr>
        <w:t>Тема 9. Інсценування творів</w:t>
      </w:r>
    </w:p>
    <w:p w:rsidR="009D401F" w:rsidRPr="009D401F" w:rsidRDefault="009D401F" w:rsidP="009D401F">
      <w:pPr>
        <w:ind w:firstLine="709"/>
        <w:rPr>
          <w:sz w:val="28"/>
          <w:szCs w:val="28"/>
        </w:rPr>
      </w:pPr>
      <w:r w:rsidRPr="009D401F">
        <w:rPr>
          <w:sz w:val="28"/>
          <w:szCs w:val="28"/>
        </w:rPr>
        <w:t xml:space="preserve">Роль і місце інсценування творів у роботі вихователя. Основні прийоми інсценування творів. Види інсценування. Принципи побудови сценарію. Створення кінострічки бачень і їх роль у творчому процесі інсценування. Особлива манера спілкування з глядачем під час демонстрації інсценованих і творів. Особливості інсценування творів різних жанрів. </w:t>
      </w:r>
    </w:p>
    <w:p w:rsidR="009D401F" w:rsidRPr="009D401F" w:rsidRDefault="009D401F" w:rsidP="009D401F">
      <w:pPr>
        <w:ind w:firstLine="709"/>
        <w:rPr>
          <w:sz w:val="28"/>
          <w:szCs w:val="28"/>
        </w:rPr>
      </w:pPr>
      <w:r w:rsidRPr="009D401F">
        <w:rPr>
          <w:b/>
          <w:bCs/>
          <w:sz w:val="28"/>
          <w:szCs w:val="28"/>
        </w:rPr>
        <w:t>Тема 10. Принципи побудови та виконання художньої розповіді</w:t>
      </w:r>
    </w:p>
    <w:p w:rsidR="009D401F" w:rsidRPr="009D401F" w:rsidRDefault="009D401F" w:rsidP="009D401F">
      <w:pPr>
        <w:ind w:firstLine="709"/>
        <w:rPr>
          <w:sz w:val="28"/>
          <w:szCs w:val="28"/>
        </w:rPr>
      </w:pPr>
      <w:r w:rsidRPr="009D401F">
        <w:rPr>
          <w:sz w:val="28"/>
          <w:szCs w:val="28"/>
        </w:rPr>
        <w:t xml:space="preserve">Роль і місце художньої розповіді у роботі педагога-вихователя. Види художньої розповіді. Методика підготовки розповіді. Залежність манери виконання від виду розповіді. Складання плану і процес розповіді. Навички прямого спілкування під час розповіді з аудиторією. Розказування перед аудиторією. Використання грамзаписів і </w:t>
      </w:r>
      <w:proofErr w:type="spellStart"/>
      <w:r w:rsidRPr="009D401F">
        <w:rPr>
          <w:sz w:val="28"/>
          <w:szCs w:val="28"/>
        </w:rPr>
        <w:t>аудіофільмів</w:t>
      </w:r>
      <w:proofErr w:type="spellEnd"/>
      <w:r w:rsidRPr="009D401F">
        <w:rPr>
          <w:sz w:val="28"/>
          <w:szCs w:val="28"/>
        </w:rPr>
        <w:t xml:space="preserve"> з різними видами розповіді для ознайомлення з особливостями будови і манерою донесення до слухачів.</w:t>
      </w:r>
    </w:p>
    <w:p w:rsidR="009D401F" w:rsidRPr="009D401F" w:rsidRDefault="009D401F" w:rsidP="009D401F">
      <w:pPr>
        <w:ind w:left="360" w:firstLine="349"/>
        <w:jc w:val="left"/>
        <w:rPr>
          <w:b/>
          <w:sz w:val="28"/>
          <w:szCs w:val="28"/>
        </w:rPr>
      </w:pPr>
      <w:r w:rsidRPr="009D401F">
        <w:rPr>
          <w:b/>
          <w:sz w:val="28"/>
          <w:szCs w:val="28"/>
        </w:rPr>
        <w:t>Кредит 3. Мовленнєвий етикет</w:t>
      </w:r>
    </w:p>
    <w:p w:rsidR="009D401F" w:rsidRPr="009D401F" w:rsidRDefault="009D401F" w:rsidP="009D401F">
      <w:pPr>
        <w:ind w:firstLine="709"/>
        <w:rPr>
          <w:b/>
          <w:sz w:val="28"/>
          <w:szCs w:val="28"/>
        </w:rPr>
      </w:pPr>
      <w:r w:rsidRPr="009D401F">
        <w:rPr>
          <w:b/>
          <w:sz w:val="28"/>
          <w:szCs w:val="28"/>
        </w:rPr>
        <w:t>Тема 11. Історія виникнення мовленнєвого етикету</w:t>
      </w:r>
    </w:p>
    <w:p w:rsidR="009D401F" w:rsidRPr="009D401F" w:rsidRDefault="009D401F" w:rsidP="009D401F">
      <w:pPr>
        <w:ind w:firstLine="709"/>
        <w:rPr>
          <w:sz w:val="28"/>
          <w:szCs w:val="28"/>
        </w:rPr>
      </w:pPr>
      <w:r w:rsidRPr="009D401F">
        <w:rPr>
          <w:sz w:val="28"/>
          <w:szCs w:val="28"/>
        </w:rPr>
        <w:t>Історія виникнення мовленнєвого етикету. Культура мовленнєвого спілкування. Причини низької мовленнєвої культури.</w:t>
      </w:r>
    </w:p>
    <w:p w:rsidR="009D401F" w:rsidRPr="009D401F" w:rsidRDefault="009D401F" w:rsidP="009D401F">
      <w:pPr>
        <w:ind w:firstLine="709"/>
        <w:rPr>
          <w:b/>
          <w:sz w:val="28"/>
          <w:szCs w:val="28"/>
        </w:rPr>
      </w:pPr>
      <w:r w:rsidRPr="009D401F">
        <w:rPr>
          <w:b/>
          <w:sz w:val="28"/>
          <w:szCs w:val="28"/>
        </w:rPr>
        <w:t>Тема 12. Виховання мовленнєвого етикету</w:t>
      </w:r>
    </w:p>
    <w:p w:rsidR="009D401F" w:rsidRPr="009D401F" w:rsidRDefault="009D401F" w:rsidP="009D401F">
      <w:pPr>
        <w:ind w:firstLine="709"/>
        <w:rPr>
          <w:sz w:val="28"/>
          <w:szCs w:val="28"/>
        </w:rPr>
      </w:pPr>
      <w:r w:rsidRPr="009D401F">
        <w:rPr>
          <w:sz w:val="28"/>
          <w:szCs w:val="28"/>
        </w:rPr>
        <w:t>Виховання мовленнєвого етикету. Мовленнєвий етикет у різних ситуаціях спілкування. Види вітань. Характеристика побудови тексту вітання.</w:t>
      </w:r>
    </w:p>
    <w:p w:rsidR="00944878" w:rsidRDefault="00944878" w:rsidP="00944878">
      <w:pPr>
        <w:widowControl w:val="0"/>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4. Завдання курсу.</w:t>
      </w:r>
    </w:p>
    <w:p w:rsidR="00944878" w:rsidRDefault="00096DD1" w:rsidP="00944878">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sz w:val="28"/>
          <w:szCs w:val="28"/>
          <w:lang w:eastAsia="ru-RU"/>
        </w:rPr>
        <w:t>У</w:t>
      </w:r>
      <w:r w:rsidR="00944878">
        <w:rPr>
          <w:rFonts w:eastAsia="Times New Roman"/>
          <w:sz w:val="28"/>
          <w:szCs w:val="28"/>
          <w:lang w:eastAsia="ru-RU"/>
        </w:rPr>
        <w:t xml:space="preserve"> результаті вивчення курсу</w:t>
      </w:r>
      <w:r w:rsidR="00944878" w:rsidRPr="001F6149">
        <w:rPr>
          <w:rFonts w:eastAsia="Times New Roman"/>
          <w:sz w:val="28"/>
          <w:szCs w:val="28"/>
          <w:lang w:eastAsia="ru-RU"/>
        </w:rPr>
        <w:t xml:space="preserve"> студенти повинні:</w:t>
      </w:r>
    </w:p>
    <w:p w:rsidR="00944878" w:rsidRPr="001F6149" w:rsidRDefault="00944878" w:rsidP="00944878">
      <w:pPr>
        <w:widowControl w:val="0"/>
        <w:shd w:val="clear" w:color="auto" w:fill="FFFFFF"/>
        <w:autoSpaceDE w:val="0"/>
        <w:autoSpaceDN w:val="0"/>
        <w:adjustRightInd w:val="0"/>
        <w:ind w:firstLine="706"/>
        <w:jc w:val="left"/>
        <w:rPr>
          <w:rFonts w:eastAsia="Times New Roman"/>
          <w:sz w:val="28"/>
          <w:szCs w:val="28"/>
          <w:lang w:eastAsia="ru-RU"/>
        </w:rPr>
      </w:pPr>
      <w:r w:rsidRPr="001F6149">
        <w:rPr>
          <w:rFonts w:eastAsia="Times New Roman"/>
          <w:b/>
          <w:i/>
          <w:sz w:val="28"/>
          <w:szCs w:val="28"/>
          <w:lang w:eastAsia="ru-RU"/>
        </w:rPr>
        <w:t>знати</w:t>
      </w:r>
      <w:r w:rsidRPr="001F6149">
        <w:rPr>
          <w:rFonts w:eastAsia="Times New Roman"/>
          <w:sz w:val="28"/>
          <w:szCs w:val="28"/>
          <w:lang w:eastAsia="ru-RU"/>
        </w:rPr>
        <w:t>:</w:t>
      </w:r>
    </w:p>
    <w:p w:rsidR="00262B24" w:rsidRPr="00262B24" w:rsidRDefault="00262B24" w:rsidP="00262B24">
      <w:pPr>
        <w:pStyle w:val="a3"/>
        <w:numPr>
          <w:ilvl w:val="0"/>
          <w:numId w:val="4"/>
        </w:numPr>
        <w:shd w:val="clear" w:color="auto" w:fill="FFFFFF"/>
        <w:tabs>
          <w:tab w:val="left" w:pos="1134"/>
        </w:tabs>
        <w:ind w:left="0" w:firstLine="709"/>
        <w:rPr>
          <w:bCs/>
          <w:color w:val="000000"/>
          <w:sz w:val="28"/>
          <w:szCs w:val="28"/>
        </w:rPr>
      </w:pPr>
      <w:r w:rsidRPr="00262B24">
        <w:rPr>
          <w:bCs/>
          <w:color w:val="000000"/>
          <w:sz w:val="28"/>
          <w:szCs w:val="28"/>
        </w:rPr>
        <w:t>сутність комунікативних якостей мовлення;</w:t>
      </w:r>
    </w:p>
    <w:p w:rsidR="00262B24" w:rsidRPr="00262B24" w:rsidRDefault="00262B24" w:rsidP="00262B24">
      <w:pPr>
        <w:pStyle w:val="a3"/>
        <w:numPr>
          <w:ilvl w:val="0"/>
          <w:numId w:val="4"/>
        </w:numPr>
        <w:tabs>
          <w:tab w:val="left" w:pos="1134"/>
        </w:tabs>
        <w:ind w:left="0" w:firstLine="709"/>
        <w:rPr>
          <w:sz w:val="28"/>
          <w:szCs w:val="28"/>
        </w:rPr>
      </w:pPr>
      <w:r w:rsidRPr="00262B24">
        <w:rPr>
          <w:sz w:val="28"/>
          <w:szCs w:val="28"/>
        </w:rPr>
        <w:t xml:space="preserve">акцентологічні й орфоепічні норми сучасної української мови;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норми мовленнєвого етикету;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засоби логіко-емоційної виразності; </w:t>
      </w:r>
    </w:p>
    <w:p w:rsidR="00262B24" w:rsidRPr="00262B24" w:rsidRDefault="00262B24" w:rsidP="00262B24">
      <w:pPr>
        <w:pStyle w:val="a3"/>
        <w:numPr>
          <w:ilvl w:val="0"/>
          <w:numId w:val="4"/>
        </w:numPr>
        <w:tabs>
          <w:tab w:val="left" w:pos="1134"/>
        </w:tabs>
        <w:ind w:left="0" w:firstLine="709"/>
        <w:rPr>
          <w:sz w:val="28"/>
          <w:szCs w:val="28"/>
        </w:rPr>
      </w:pPr>
      <w:r w:rsidRPr="00262B24">
        <w:rPr>
          <w:sz w:val="28"/>
          <w:szCs w:val="28"/>
        </w:rPr>
        <w:lastRenderedPageBreak/>
        <w:t>основи опрацювання, підготовки та виразного читання творів різних жанрів.</w:t>
      </w:r>
    </w:p>
    <w:p w:rsidR="00944878" w:rsidRPr="00262B24" w:rsidRDefault="00944878" w:rsidP="00262B24">
      <w:pPr>
        <w:pStyle w:val="a3"/>
        <w:widowControl w:val="0"/>
        <w:shd w:val="clear" w:color="auto" w:fill="FFFFFF"/>
        <w:tabs>
          <w:tab w:val="left" w:pos="1134"/>
        </w:tabs>
        <w:autoSpaceDE w:val="0"/>
        <w:autoSpaceDN w:val="0"/>
        <w:adjustRightInd w:val="0"/>
        <w:ind w:left="709"/>
        <w:jc w:val="left"/>
        <w:rPr>
          <w:rFonts w:eastAsia="Times New Roman"/>
          <w:sz w:val="28"/>
          <w:szCs w:val="28"/>
          <w:lang w:eastAsia="ru-RU"/>
        </w:rPr>
      </w:pPr>
      <w:r w:rsidRPr="00262B24">
        <w:rPr>
          <w:rFonts w:eastAsia="Times New Roman"/>
          <w:b/>
          <w:i/>
          <w:sz w:val="28"/>
          <w:szCs w:val="28"/>
          <w:lang w:eastAsia="ru-RU"/>
        </w:rPr>
        <w:t>вміти</w:t>
      </w:r>
      <w:r w:rsidRPr="00262B24">
        <w:rPr>
          <w:rFonts w:eastAsia="Times New Roman"/>
          <w:sz w:val="28"/>
          <w:szCs w:val="28"/>
          <w:lang w:eastAsia="ru-RU"/>
        </w:rPr>
        <w:t>:</w:t>
      </w:r>
    </w:p>
    <w:p w:rsidR="00262B24" w:rsidRPr="00262B24" w:rsidRDefault="00262B24" w:rsidP="00262B24">
      <w:pPr>
        <w:pStyle w:val="a3"/>
        <w:numPr>
          <w:ilvl w:val="0"/>
          <w:numId w:val="4"/>
        </w:numPr>
        <w:shd w:val="clear" w:color="auto" w:fill="FFFFFF"/>
        <w:tabs>
          <w:tab w:val="left" w:pos="993"/>
        </w:tabs>
        <w:ind w:left="0" w:firstLine="709"/>
        <w:rPr>
          <w:sz w:val="28"/>
          <w:szCs w:val="28"/>
        </w:rPr>
      </w:pPr>
      <w:r w:rsidRPr="00262B24">
        <w:rPr>
          <w:bCs/>
          <w:color w:val="000000"/>
          <w:sz w:val="28"/>
          <w:szCs w:val="28"/>
        </w:rPr>
        <w:t>готувати публічні виступи, твори для читання, переказування і безпосередньо їх виголошувати;</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відтворювати експресивно-емоційний зміст художніх творів;</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вільно і грамотно оперувати мовленнєвими засобами, граматично правильно та стилістично вправно висловлювати свої думки, за допомогою засобів логіко-емоційної виразності передавати зміст художнього твору, відтворюючи його психологічний настрій;</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реалізувати набуті знання в практичній діяльності в дошкільних навчальних закладах</w:t>
      </w:r>
      <w:r w:rsidR="00096DD1">
        <w:rPr>
          <w:sz w:val="28"/>
          <w:szCs w:val="28"/>
        </w:rPr>
        <w:t xml:space="preserve">. </w:t>
      </w:r>
    </w:p>
    <w:p w:rsidR="00944878" w:rsidRPr="006C06A0" w:rsidRDefault="00944878" w:rsidP="00944878">
      <w:pPr>
        <w:widowControl w:val="0"/>
        <w:shd w:val="clear" w:color="auto" w:fill="FFFFFF"/>
        <w:autoSpaceDE w:val="0"/>
        <w:autoSpaceDN w:val="0"/>
        <w:adjustRightInd w:val="0"/>
        <w:ind w:left="720"/>
        <w:jc w:val="left"/>
        <w:rPr>
          <w:rFonts w:eastAsia="Times New Roman"/>
          <w:b/>
          <w:sz w:val="28"/>
          <w:szCs w:val="28"/>
          <w:lang w:eastAsia="ru-RU"/>
        </w:rPr>
      </w:pPr>
      <w:r>
        <w:rPr>
          <w:rFonts w:eastAsia="Times New Roman"/>
          <w:b/>
          <w:sz w:val="28"/>
          <w:szCs w:val="28"/>
          <w:lang w:eastAsia="ru-RU"/>
        </w:rPr>
        <w:t xml:space="preserve">5. </w:t>
      </w:r>
      <w:r w:rsidRPr="006C06A0">
        <w:rPr>
          <w:rFonts w:eastAsia="Times New Roman"/>
          <w:b/>
          <w:sz w:val="28"/>
          <w:szCs w:val="28"/>
          <w:lang w:eastAsia="ru-RU"/>
        </w:rPr>
        <w:t>Статус у навчальному плані.</w:t>
      </w:r>
    </w:p>
    <w:p w:rsidR="00944878" w:rsidRPr="006C06A0" w:rsidRDefault="00944878" w:rsidP="00122A50">
      <w:pPr>
        <w:widowControl w:val="0"/>
        <w:shd w:val="clear" w:color="auto" w:fill="FFFFFF"/>
        <w:tabs>
          <w:tab w:val="num" w:pos="360"/>
        </w:tabs>
        <w:autoSpaceDE w:val="0"/>
        <w:autoSpaceDN w:val="0"/>
        <w:adjustRightInd w:val="0"/>
        <w:rPr>
          <w:rFonts w:eastAsia="Times New Roman"/>
          <w:sz w:val="28"/>
          <w:szCs w:val="28"/>
          <w:lang w:eastAsia="ru-RU"/>
        </w:rPr>
      </w:pPr>
      <w:r w:rsidRPr="005306A2">
        <w:rPr>
          <w:rFonts w:eastAsia="Times New Roman"/>
          <w:sz w:val="28"/>
          <w:szCs w:val="28"/>
          <w:lang w:eastAsia="ru-RU"/>
        </w:rPr>
        <w:t>Нормативний</w:t>
      </w:r>
      <w:r w:rsidRPr="006C06A0">
        <w:rPr>
          <w:rFonts w:eastAsia="Times New Roman"/>
          <w:sz w:val="28"/>
          <w:szCs w:val="28"/>
          <w:lang w:eastAsia="ru-RU"/>
        </w:rPr>
        <w:t xml:space="preserve"> курс </w:t>
      </w:r>
      <w:r>
        <w:rPr>
          <w:rFonts w:eastAsia="Times New Roman"/>
          <w:sz w:val="28"/>
          <w:szCs w:val="28"/>
          <w:lang w:eastAsia="ru-RU"/>
        </w:rPr>
        <w:t>і</w:t>
      </w:r>
      <w:r w:rsidRPr="006C06A0">
        <w:rPr>
          <w:rFonts w:eastAsia="Times New Roman"/>
          <w:sz w:val="28"/>
          <w:szCs w:val="28"/>
          <w:lang w:eastAsia="ru-RU"/>
        </w:rPr>
        <w:t xml:space="preserve">з </w:t>
      </w:r>
      <w:r>
        <w:rPr>
          <w:rFonts w:eastAsia="Times New Roman"/>
          <w:sz w:val="28"/>
          <w:szCs w:val="28"/>
          <w:lang w:eastAsia="ru-RU"/>
        </w:rPr>
        <w:t>ц</w:t>
      </w:r>
      <w:r w:rsidRPr="00E426DD">
        <w:rPr>
          <w:rFonts w:eastAsia="Times New Roman"/>
          <w:sz w:val="28"/>
          <w:szCs w:val="28"/>
          <w:lang w:eastAsia="ru-RU"/>
        </w:rPr>
        <w:t>икл</w:t>
      </w:r>
      <w:r>
        <w:rPr>
          <w:rFonts w:eastAsia="Times New Roman"/>
          <w:sz w:val="28"/>
          <w:szCs w:val="28"/>
          <w:lang w:eastAsia="ru-RU"/>
        </w:rPr>
        <w:t>у</w:t>
      </w:r>
      <w:r w:rsidRPr="00E426DD">
        <w:rPr>
          <w:rFonts w:eastAsia="Times New Roman"/>
          <w:sz w:val="28"/>
          <w:szCs w:val="28"/>
          <w:lang w:eastAsia="ru-RU"/>
        </w:rPr>
        <w:t xml:space="preserve"> професійних компетентностей</w:t>
      </w:r>
    </w:p>
    <w:p w:rsidR="00944878"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r>
        <w:rPr>
          <w:rFonts w:eastAsia="Times New Roman"/>
          <w:b/>
          <w:sz w:val="28"/>
          <w:szCs w:val="28"/>
          <w:lang w:eastAsia="ru-RU"/>
        </w:rPr>
        <w:t xml:space="preserve">6. </w:t>
      </w:r>
      <w:r w:rsidRPr="006C06A0">
        <w:rPr>
          <w:rFonts w:eastAsia="Times New Roman"/>
          <w:b/>
          <w:sz w:val="28"/>
          <w:szCs w:val="28"/>
          <w:lang w:eastAsia="ru-RU"/>
        </w:rPr>
        <w:t>Лектор</w:t>
      </w:r>
      <w:r>
        <w:rPr>
          <w:rFonts w:eastAsia="Times New Roman"/>
          <w:b/>
          <w:sz w:val="28"/>
          <w:szCs w:val="28"/>
          <w:lang w:eastAsia="ru-RU"/>
        </w:rPr>
        <w:t>:</w:t>
      </w:r>
      <w:r>
        <w:rPr>
          <w:rFonts w:eastAsia="Times New Roman"/>
          <w:sz w:val="28"/>
          <w:szCs w:val="28"/>
          <w:lang w:eastAsia="ru-RU"/>
        </w:rPr>
        <w:t xml:space="preserve"> кандидат педагогічних наук, доцент кафедри Кардаш І. М.</w:t>
      </w:r>
    </w:p>
    <w:p w:rsidR="00944878" w:rsidRPr="006C06A0"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7. </w:t>
      </w:r>
      <w:r w:rsidRPr="006C06A0">
        <w:rPr>
          <w:rFonts w:eastAsia="Times New Roman"/>
          <w:b/>
          <w:sz w:val="28"/>
          <w:szCs w:val="28"/>
          <w:lang w:eastAsia="ru-RU"/>
        </w:rPr>
        <w:t>Форми і методи навчання:</w:t>
      </w:r>
      <w:r w:rsidRPr="006C06A0">
        <w:rPr>
          <w:rFonts w:eastAsia="Times New Roman"/>
          <w:sz w:val="28"/>
          <w:szCs w:val="28"/>
          <w:lang w:eastAsia="ru-RU"/>
        </w:rPr>
        <w:t xml:space="preserve"> Лекці</w:t>
      </w:r>
      <w:r>
        <w:rPr>
          <w:rFonts w:eastAsia="Times New Roman"/>
          <w:sz w:val="28"/>
          <w:szCs w:val="28"/>
          <w:lang w:eastAsia="ru-RU"/>
        </w:rPr>
        <w:t>йні</w:t>
      </w:r>
      <w:r w:rsidRPr="006C06A0">
        <w:rPr>
          <w:rFonts w:eastAsia="Times New Roman"/>
          <w:sz w:val="28"/>
          <w:szCs w:val="28"/>
          <w:lang w:eastAsia="ru-RU"/>
        </w:rPr>
        <w:t xml:space="preserve"> та </w:t>
      </w:r>
      <w:r>
        <w:rPr>
          <w:rFonts w:eastAsia="Times New Roman"/>
          <w:sz w:val="28"/>
          <w:szCs w:val="28"/>
          <w:lang w:eastAsia="ru-RU"/>
        </w:rPr>
        <w:t>практичні</w:t>
      </w:r>
      <w:r w:rsidRPr="006C06A0">
        <w:rPr>
          <w:rFonts w:eastAsia="Times New Roman"/>
          <w:sz w:val="28"/>
          <w:szCs w:val="28"/>
          <w:lang w:eastAsia="ru-RU"/>
        </w:rPr>
        <w:t xml:space="preserve"> заняття з вико</w:t>
      </w:r>
      <w:r>
        <w:rPr>
          <w:rFonts w:eastAsia="Times New Roman"/>
          <w:sz w:val="28"/>
          <w:szCs w:val="28"/>
          <w:lang w:eastAsia="ru-RU"/>
        </w:rPr>
        <w:t>ристанням традиційних методів,</w:t>
      </w:r>
      <w:r w:rsidRPr="006C06A0">
        <w:rPr>
          <w:rFonts w:eastAsia="Times New Roman"/>
          <w:sz w:val="28"/>
          <w:szCs w:val="28"/>
          <w:lang w:eastAsia="ru-RU"/>
        </w:rPr>
        <w:t xml:space="preserve"> інтерактивних методик</w:t>
      </w:r>
      <w:r>
        <w:rPr>
          <w:rFonts w:eastAsia="Times New Roman"/>
          <w:sz w:val="28"/>
          <w:szCs w:val="28"/>
          <w:lang w:eastAsia="ru-RU"/>
        </w:rPr>
        <w:t xml:space="preserve"> та комп’ютерної техніки</w:t>
      </w:r>
      <w:r w:rsidRPr="006C06A0">
        <w:rPr>
          <w:rFonts w:eastAsia="Times New Roman"/>
          <w:sz w:val="28"/>
          <w:szCs w:val="28"/>
          <w:lang w:eastAsia="ru-RU"/>
        </w:rPr>
        <w:t>, індивідуальна робота, самостійна робота.</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8. Форми організації контролю знань та система оцінювання. </w:t>
      </w:r>
      <w:r>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sidRPr="006367E6">
        <w:rPr>
          <w:rFonts w:eastAsia="Times New Roman"/>
          <w:sz w:val="28"/>
          <w:szCs w:val="28"/>
          <w:lang w:eastAsia="ru-RU"/>
        </w:rPr>
        <w:t xml:space="preserve">, </w:t>
      </w:r>
      <w:r>
        <w:rPr>
          <w:rFonts w:eastAsia="Times New Roman"/>
          <w:sz w:val="28"/>
          <w:szCs w:val="28"/>
          <w:lang w:val="en-US" w:eastAsia="ru-RU"/>
        </w:rPr>
        <w:t>B</w:t>
      </w:r>
      <w:r w:rsidRPr="006367E6">
        <w:rPr>
          <w:rFonts w:eastAsia="Times New Roman"/>
          <w:sz w:val="28"/>
          <w:szCs w:val="28"/>
          <w:lang w:eastAsia="ru-RU"/>
        </w:rPr>
        <w:t xml:space="preserve">, </w:t>
      </w:r>
      <w:r>
        <w:rPr>
          <w:rFonts w:eastAsia="Times New Roman"/>
          <w:sz w:val="28"/>
          <w:szCs w:val="28"/>
          <w:lang w:val="en-US" w:eastAsia="ru-RU"/>
        </w:rPr>
        <w:t>C</w:t>
      </w:r>
      <w:r w:rsidRPr="006367E6">
        <w:rPr>
          <w:rFonts w:eastAsia="Times New Roman"/>
          <w:sz w:val="28"/>
          <w:szCs w:val="28"/>
          <w:lang w:eastAsia="ru-RU"/>
        </w:rPr>
        <w:t xml:space="preserve">, </w:t>
      </w:r>
      <w:r>
        <w:rPr>
          <w:rFonts w:eastAsia="Times New Roman"/>
          <w:sz w:val="28"/>
          <w:szCs w:val="28"/>
          <w:lang w:val="en-US" w:eastAsia="ru-RU"/>
        </w:rPr>
        <w:t>D</w:t>
      </w:r>
      <w:r w:rsidRPr="006367E6">
        <w:rPr>
          <w:rFonts w:eastAsia="Times New Roman"/>
          <w:sz w:val="28"/>
          <w:szCs w:val="28"/>
          <w:lang w:eastAsia="ru-RU"/>
        </w:rPr>
        <w:t xml:space="preserve">, </w:t>
      </w:r>
      <w:r>
        <w:rPr>
          <w:rFonts w:eastAsia="Times New Roman"/>
          <w:sz w:val="28"/>
          <w:szCs w:val="28"/>
          <w:lang w:val="en-US" w:eastAsia="ru-RU"/>
        </w:rPr>
        <w:t>E</w:t>
      </w:r>
      <w:r w:rsidRPr="006367E6">
        <w:rPr>
          <w:rFonts w:eastAsia="Times New Roman"/>
          <w:sz w:val="28"/>
          <w:szCs w:val="28"/>
          <w:lang w:eastAsia="ru-RU"/>
        </w:rPr>
        <w:t xml:space="preserve">, </w:t>
      </w:r>
      <w:r>
        <w:rPr>
          <w:rFonts w:eastAsia="Times New Roman"/>
          <w:sz w:val="28"/>
          <w:szCs w:val="28"/>
          <w:lang w:val="en-US" w:eastAsia="ru-RU"/>
        </w:rPr>
        <w:t>FX</w:t>
      </w:r>
      <w:r w:rsidRPr="006367E6">
        <w:rPr>
          <w:rFonts w:eastAsia="Times New Roman"/>
          <w:sz w:val="28"/>
          <w:szCs w:val="28"/>
          <w:lang w:eastAsia="ru-RU"/>
        </w:rPr>
        <w:t xml:space="preserve">, </w:t>
      </w:r>
      <w:r>
        <w:rPr>
          <w:rFonts w:eastAsia="Times New Roman"/>
          <w:sz w:val="28"/>
          <w:szCs w:val="28"/>
          <w:lang w:val="en-US" w:eastAsia="ru-RU"/>
        </w:rPr>
        <w:t>F</w:t>
      </w:r>
      <w:r w:rsidRPr="006C06A0">
        <w:rPr>
          <w:rFonts w:eastAsia="Times New Roman"/>
          <w:sz w:val="28"/>
          <w:szCs w:val="28"/>
          <w:lang w:eastAsia="ru-RU"/>
        </w:rPr>
        <w:t>.</w:t>
      </w:r>
      <w:r>
        <w:rPr>
          <w:rFonts w:eastAsia="Times New Roman"/>
          <w:sz w:val="28"/>
          <w:szCs w:val="28"/>
          <w:lang w:eastAsia="ru-RU"/>
        </w:rPr>
        <w:t xml:space="preserve"> </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sidRPr="00E426DD">
        <w:rPr>
          <w:rFonts w:eastAsia="Times New Roman"/>
          <w:sz w:val="28"/>
          <w:szCs w:val="28"/>
          <w:lang w:eastAsia="ru-RU"/>
        </w:rPr>
        <w:t>100% балів студенти накопичують на заняттях та під</w:t>
      </w:r>
      <w:r>
        <w:rPr>
          <w:rFonts w:eastAsia="Times New Roman"/>
          <w:sz w:val="28"/>
          <w:szCs w:val="28"/>
          <w:lang w:eastAsia="ru-RU"/>
        </w:rPr>
        <w:t xml:space="preserve"> час поточного і підсумкового контролю, що регламентується робочою програмою викладача.</w:t>
      </w:r>
    </w:p>
    <w:p w:rsidR="00D820CE" w:rsidRDefault="00944878" w:rsidP="00096DD1">
      <w:pPr>
        <w:widowControl w:val="0"/>
        <w:shd w:val="clear" w:color="auto" w:fill="FFFFFF"/>
        <w:autoSpaceDE w:val="0"/>
        <w:autoSpaceDN w:val="0"/>
        <w:adjustRightInd w:val="0"/>
        <w:ind w:left="284" w:firstLine="425"/>
        <w:jc w:val="left"/>
      </w:pPr>
      <w:r>
        <w:rPr>
          <w:rFonts w:eastAsia="Times New Roman"/>
          <w:b/>
          <w:sz w:val="28"/>
          <w:szCs w:val="28"/>
          <w:lang w:eastAsia="ru-RU"/>
        </w:rPr>
        <w:t xml:space="preserve">9. </w:t>
      </w:r>
      <w:r w:rsidRPr="0039718D">
        <w:rPr>
          <w:rFonts w:eastAsia="Times New Roman"/>
          <w:b/>
          <w:sz w:val="28"/>
          <w:szCs w:val="28"/>
          <w:lang w:eastAsia="ru-RU"/>
        </w:rPr>
        <w:t xml:space="preserve">Мова викладання: </w:t>
      </w:r>
      <w:r w:rsidRPr="0039718D">
        <w:rPr>
          <w:rFonts w:eastAsia="Times New Roman"/>
          <w:sz w:val="28"/>
          <w:szCs w:val="28"/>
          <w:lang w:eastAsia="ru-RU"/>
        </w:rPr>
        <w:t>українська</w:t>
      </w:r>
      <w:r w:rsidR="00096DD1">
        <w:rPr>
          <w:rFonts w:eastAsia="Times New Roman"/>
          <w:sz w:val="28"/>
          <w:szCs w:val="28"/>
          <w:lang w:eastAsia="ru-RU"/>
        </w:rPr>
        <w:t>.</w:t>
      </w:r>
    </w:p>
    <w:sectPr w:rsidR="00D820CE" w:rsidSect="00D8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2EC"/>
    <w:multiLevelType w:val="hybridMultilevel"/>
    <w:tmpl w:val="86A85658"/>
    <w:lvl w:ilvl="0" w:tplc="8CD65124">
      <w:start w:val="5"/>
      <w:numFmt w:val="bullet"/>
      <w:lvlText w:val="-"/>
      <w:lvlJc w:val="left"/>
      <w:pPr>
        <w:ind w:left="928"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09519F"/>
    <w:multiLevelType w:val="hybridMultilevel"/>
    <w:tmpl w:val="4790F4A0"/>
    <w:lvl w:ilvl="0" w:tplc="8CD65124">
      <w:start w:val="5"/>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C4612B1"/>
    <w:multiLevelType w:val="hybridMultilevel"/>
    <w:tmpl w:val="817C1754"/>
    <w:lvl w:ilvl="0" w:tplc="04190001">
      <w:start w:val="1"/>
      <w:numFmt w:val="bullet"/>
      <w:lvlText w:val=""/>
      <w:lvlJc w:val="left"/>
      <w:pPr>
        <w:ind w:left="720" w:hanging="360"/>
      </w:pPr>
      <w:rPr>
        <w:rFonts w:ascii="Symbol" w:hAnsi="Symbol" w:hint="default"/>
      </w:rPr>
    </w:lvl>
    <w:lvl w:ilvl="1" w:tplc="8CD65124">
      <w:start w:val="5"/>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0E470B"/>
    <w:multiLevelType w:val="hybridMultilevel"/>
    <w:tmpl w:val="8AC8956A"/>
    <w:lvl w:ilvl="0" w:tplc="8CD65124">
      <w:start w:val="5"/>
      <w:numFmt w:val="bullet"/>
      <w:lvlText w:val="-"/>
      <w:lvlJc w:val="left"/>
      <w:pPr>
        <w:ind w:left="1429" w:hanging="360"/>
      </w:pPr>
      <w:rPr>
        <w:rFonts w:ascii="Times New Roman CYR" w:eastAsia="Times New Roman" w:hAnsi="Times New Roman CYR" w:cs="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878"/>
    <w:rsid w:val="00096DD1"/>
    <w:rsid w:val="00122A50"/>
    <w:rsid w:val="0017024D"/>
    <w:rsid w:val="00262B24"/>
    <w:rsid w:val="004016E4"/>
    <w:rsid w:val="00422FF6"/>
    <w:rsid w:val="00474F9F"/>
    <w:rsid w:val="005306A2"/>
    <w:rsid w:val="005C4063"/>
    <w:rsid w:val="00775CC5"/>
    <w:rsid w:val="00847664"/>
    <w:rsid w:val="008C67E7"/>
    <w:rsid w:val="00944878"/>
    <w:rsid w:val="00967082"/>
    <w:rsid w:val="009D401F"/>
    <w:rsid w:val="00A77D77"/>
    <w:rsid w:val="00AD7742"/>
    <w:rsid w:val="00AE1C58"/>
    <w:rsid w:val="00B33049"/>
    <w:rsid w:val="00B37DFA"/>
    <w:rsid w:val="00BB35CE"/>
    <w:rsid w:val="00BC5DFE"/>
    <w:rsid w:val="00C54793"/>
    <w:rsid w:val="00D820CE"/>
    <w:rsid w:val="00DB2D17"/>
    <w:rsid w:val="00E16B46"/>
    <w:rsid w:val="00E3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78"/>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78"/>
    <w:pPr>
      <w:ind w:left="720"/>
      <w:contextualSpacing/>
    </w:pPr>
  </w:style>
  <w:style w:type="character" w:customStyle="1" w:styleId="13">
    <w:name w:val="Основной текст (13)_"/>
    <w:basedOn w:val="a0"/>
    <w:link w:val="130"/>
    <w:rsid w:val="00E16B46"/>
    <w:rPr>
      <w:spacing w:val="48"/>
      <w:shd w:val="clear" w:color="auto" w:fill="FFFFFF"/>
    </w:rPr>
  </w:style>
  <w:style w:type="paragraph" w:customStyle="1" w:styleId="130">
    <w:name w:val="Основной текст (13)"/>
    <w:basedOn w:val="a"/>
    <w:link w:val="13"/>
    <w:rsid w:val="00E16B46"/>
    <w:pPr>
      <w:widowControl w:val="0"/>
      <w:shd w:val="clear" w:color="auto" w:fill="FFFFFF"/>
      <w:spacing w:before="840" w:after="120" w:line="0" w:lineRule="atLeast"/>
      <w:jc w:val="left"/>
    </w:pPr>
    <w:rPr>
      <w:rFonts w:asciiTheme="minorHAnsi" w:eastAsiaTheme="minorHAnsi" w:hAnsiTheme="minorHAnsi" w:cstheme="minorBidi"/>
      <w:spacing w:val="48"/>
      <w:sz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FD1C-E208-4451-ADC1-39153370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Администратор</cp:lastModifiedBy>
  <cp:revision>5</cp:revision>
  <dcterms:created xsi:type="dcterms:W3CDTF">2017-10-04T06:29:00Z</dcterms:created>
  <dcterms:modified xsi:type="dcterms:W3CDTF">2017-10-09T06:27:00Z</dcterms:modified>
</cp:coreProperties>
</file>